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ECFDD" w14:textId="77777777" w:rsidR="0044509E" w:rsidRPr="0044509E" w:rsidRDefault="0044509E" w:rsidP="0044509E">
      <w:pPr>
        <w:rPr>
          <w:b/>
          <w:bCs/>
        </w:rPr>
      </w:pPr>
      <w:r w:rsidRPr="0044509E">
        <w:rPr>
          <w:b/>
          <w:bCs/>
        </w:rPr>
        <w:t>STATEMENT OF WORK</w:t>
      </w:r>
    </w:p>
    <w:p w14:paraId="6A69328A" w14:textId="77777777" w:rsidR="0044509E" w:rsidRPr="0044509E" w:rsidRDefault="0044509E" w:rsidP="0044509E">
      <w:r w:rsidRPr="0044509E">
        <w:rPr>
          <w:b/>
          <w:bCs/>
        </w:rPr>
        <w:t>Project-Specific Agreement</w:t>
      </w:r>
    </w:p>
    <w:p w14:paraId="60C4CF7E" w14:textId="77777777" w:rsidR="0044509E" w:rsidRPr="0044509E" w:rsidRDefault="0044509E" w:rsidP="0044509E">
      <w:r w:rsidRPr="0044509E">
        <w:t>This Statement of Work ("SOW") is entered into between </w:t>
      </w:r>
      <w:r w:rsidRPr="0044509E">
        <w:rPr>
          <w:b/>
          <w:bCs/>
        </w:rPr>
        <w:t>AWD Digital</w:t>
      </w:r>
      <w:r w:rsidRPr="0044509E">
        <w:t> ("Service Provider") and </w:t>
      </w:r>
      <w:r w:rsidRPr="0044509E">
        <w:rPr>
          <w:b/>
          <w:bCs/>
        </w:rPr>
        <w:t>[PRA CLIENT NAME]</w:t>
      </w:r>
      <w:r w:rsidRPr="0044509E">
        <w:t> ("Client") as of </w:t>
      </w:r>
      <w:r w:rsidRPr="0044509E">
        <w:rPr>
          <w:b/>
          <w:bCs/>
        </w:rPr>
        <w:t>[EFFECTIVE DATE]</w:t>
      </w:r>
      <w:r w:rsidRPr="0044509E">
        <w:t>.</w:t>
      </w:r>
    </w:p>
    <w:p w14:paraId="7958FC2C" w14:textId="77777777" w:rsidR="0044509E" w:rsidRPr="0044509E" w:rsidRDefault="0044509E" w:rsidP="0044509E">
      <w:r w:rsidRPr="0044509E">
        <w:rPr>
          <w:b/>
          <w:bCs/>
        </w:rPr>
        <w:t>ABN:</w:t>
      </w:r>
      <w:r w:rsidRPr="0044509E">
        <w:t> Service Provider: </w:t>
      </w:r>
      <w:r w:rsidRPr="0044509E">
        <w:rPr>
          <w:b/>
          <w:bCs/>
        </w:rPr>
        <w:t>54 093 561 968</w:t>
      </w:r>
      <w:r w:rsidRPr="0044509E">
        <w:t> | Client: </w:t>
      </w:r>
      <w:r w:rsidRPr="0044509E">
        <w:rPr>
          <w:b/>
          <w:bCs/>
        </w:rPr>
        <w:t>[CLIENT ABN]</w:t>
      </w:r>
    </w:p>
    <w:p w14:paraId="65CF174C" w14:textId="77777777" w:rsidR="0044509E" w:rsidRPr="0044509E" w:rsidRDefault="0044509E" w:rsidP="0044509E">
      <w:pPr>
        <w:rPr>
          <w:b/>
          <w:bCs/>
        </w:rPr>
      </w:pPr>
      <w:r w:rsidRPr="0044509E">
        <w:rPr>
          <w:b/>
          <w:bCs/>
        </w:rPr>
        <w:t>1. OVERVIEW</w:t>
      </w:r>
    </w:p>
    <w:p w14:paraId="54BDAD6D" w14:textId="77777777" w:rsidR="0044509E" w:rsidRPr="0044509E" w:rsidRDefault="0044509E" w:rsidP="0044509E">
      <w:pPr>
        <w:rPr>
          <w:b/>
          <w:bCs/>
        </w:rPr>
      </w:pPr>
      <w:r w:rsidRPr="0044509E">
        <w:rPr>
          <w:b/>
          <w:bCs/>
        </w:rPr>
        <w:t>1.1 Background</w:t>
      </w:r>
    </w:p>
    <w:p w14:paraId="0BB3213E" w14:textId="77777777" w:rsidR="0044509E" w:rsidRPr="0044509E" w:rsidRDefault="0044509E" w:rsidP="0044509E">
      <w:r w:rsidRPr="0044509E">
        <w:t>The Client is a customer of Plant Risk Assessment ("Platform Provider") and utilises software applications developed by the Platform Provider. Service Provider has been authorised by the Platform Provider to provide various services directly to the Client related to the Platform Provider's software applications, including custom feature development, configuration/implementation services, and integration services.</w:t>
      </w:r>
    </w:p>
    <w:p w14:paraId="720EF78D" w14:textId="77777777" w:rsidR="0044509E" w:rsidRPr="0044509E" w:rsidRDefault="0044509E" w:rsidP="0044509E">
      <w:pPr>
        <w:rPr>
          <w:b/>
          <w:bCs/>
        </w:rPr>
      </w:pPr>
      <w:r w:rsidRPr="0044509E">
        <w:rPr>
          <w:b/>
          <w:bCs/>
        </w:rPr>
        <w:t>1.2 Project Description</w:t>
      </w:r>
    </w:p>
    <w:p w14:paraId="433BC69F" w14:textId="77777777" w:rsidR="0044509E" w:rsidRPr="0044509E" w:rsidRDefault="0044509E" w:rsidP="0044509E">
      <w:r w:rsidRPr="0044509E">
        <w:t>This SOW covers specific deliverables, timeline, and compensation for </w:t>
      </w:r>
      <w:r w:rsidRPr="0044509E">
        <w:rPr>
          <w:b/>
          <w:bCs/>
        </w:rPr>
        <w:t>[PROJECT NAME]</w:t>
      </w:r>
      <w:r w:rsidRPr="0044509E">
        <w:t> (the "Project"), which includes </w:t>
      </w:r>
      <w:r w:rsidRPr="0044509E">
        <w:rPr>
          <w:b/>
          <w:bCs/>
        </w:rPr>
        <w:t>[BRIEF DESCRIPTION OF WORK]</w:t>
      </w:r>
      <w:r w:rsidRPr="0044509E">
        <w:t>. The project work falls under one or more of the following categories:</w:t>
      </w:r>
    </w:p>
    <w:p w14:paraId="673F98E7" w14:textId="77777777" w:rsidR="0044509E" w:rsidRPr="0044509E" w:rsidRDefault="0044509E" w:rsidP="0044509E">
      <w:pPr>
        <w:numPr>
          <w:ilvl w:val="0"/>
          <w:numId w:val="1"/>
        </w:numPr>
      </w:pPr>
      <w:r w:rsidRPr="0044509E">
        <w:t>Custom feature development for the Plant Risk Assessment application</w:t>
      </w:r>
    </w:p>
    <w:p w14:paraId="0DD9B947" w14:textId="77777777" w:rsidR="0044509E" w:rsidRPr="0044509E" w:rsidRDefault="0044509E" w:rsidP="0044509E">
      <w:pPr>
        <w:numPr>
          <w:ilvl w:val="0"/>
          <w:numId w:val="1"/>
        </w:numPr>
      </w:pPr>
      <w:r w:rsidRPr="0044509E">
        <w:t>Configuration and implementation services for the Plant Risk Assessment application</w:t>
      </w:r>
    </w:p>
    <w:p w14:paraId="74A586B9" w14:textId="77777777" w:rsidR="0044509E" w:rsidRPr="0044509E" w:rsidRDefault="0044509E" w:rsidP="0044509E">
      <w:pPr>
        <w:numPr>
          <w:ilvl w:val="0"/>
          <w:numId w:val="1"/>
        </w:numPr>
      </w:pPr>
      <w:r w:rsidRPr="0044509E">
        <w:t>Integration services connecting the Plant Risk Assessment application with Client systems</w:t>
      </w:r>
    </w:p>
    <w:p w14:paraId="0D2E4E50" w14:textId="77777777" w:rsidR="0044509E" w:rsidRPr="0044509E" w:rsidRDefault="0044509E" w:rsidP="0044509E">
      <w:pPr>
        <w:rPr>
          <w:b/>
          <w:bCs/>
        </w:rPr>
      </w:pPr>
      <w:r w:rsidRPr="0044509E">
        <w:rPr>
          <w:b/>
          <w:bCs/>
        </w:rPr>
        <w:t>2. SCOPE OF SERVICES</w:t>
      </w:r>
    </w:p>
    <w:p w14:paraId="447F0424" w14:textId="77777777" w:rsidR="0044509E" w:rsidRPr="0044509E" w:rsidRDefault="0044509E" w:rsidP="0044509E">
      <w:pPr>
        <w:rPr>
          <w:b/>
          <w:bCs/>
        </w:rPr>
      </w:pPr>
      <w:r w:rsidRPr="0044509E">
        <w:rPr>
          <w:b/>
          <w:bCs/>
        </w:rPr>
        <w:t>2.1 Project Deliverables</w:t>
      </w:r>
    </w:p>
    <w:p w14:paraId="57CEB1F1" w14:textId="77777777" w:rsidR="0044509E" w:rsidRPr="0044509E" w:rsidRDefault="0044509E" w:rsidP="0044509E">
      <w:r w:rsidRPr="0044509E">
        <w:t>Service Provider shall develop, test, and deploy the following:</w:t>
      </w:r>
    </w:p>
    <w:tbl>
      <w:tblPr>
        <w:tblW w:w="0" w:type="auto"/>
        <w:tblCellMar>
          <w:top w:w="15" w:type="dxa"/>
          <w:left w:w="15" w:type="dxa"/>
          <w:bottom w:w="15" w:type="dxa"/>
          <w:right w:w="15" w:type="dxa"/>
        </w:tblCellMar>
        <w:tblLook w:val="04A0" w:firstRow="1" w:lastRow="0" w:firstColumn="1" w:lastColumn="0" w:noHBand="0" w:noVBand="1"/>
      </w:tblPr>
      <w:tblGrid>
        <w:gridCol w:w="2007"/>
        <w:gridCol w:w="1603"/>
        <w:gridCol w:w="2729"/>
        <w:gridCol w:w="2671"/>
      </w:tblGrid>
      <w:tr w:rsidR="0044509E" w:rsidRPr="0044509E" w14:paraId="0CA4C6C8" w14:textId="77777777" w:rsidTr="008E27E1">
        <w:tc>
          <w:tcPr>
            <w:tcW w:w="0" w:type="auto"/>
            <w:tcBorders>
              <w:top w:val="single" w:sz="6" w:space="0" w:color="000000"/>
              <w:left w:val="single" w:sz="6" w:space="0" w:color="000000"/>
              <w:bottom w:val="single" w:sz="6" w:space="0" w:color="000000"/>
              <w:right w:val="single" w:sz="6" w:space="0" w:color="000000"/>
            </w:tcBorders>
            <w:shd w:val="clear" w:color="auto" w:fill="F2F2F2"/>
            <w:tcMar>
              <w:top w:w="120" w:type="dxa"/>
              <w:left w:w="120" w:type="dxa"/>
              <w:bottom w:w="120" w:type="dxa"/>
              <w:right w:w="120" w:type="dxa"/>
            </w:tcMar>
            <w:hideMark/>
          </w:tcPr>
          <w:p w14:paraId="2F8D54BA" w14:textId="77777777" w:rsidR="0044509E" w:rsidRPr="0044509E" w:rsidRDefault="0044509E" w:rsidP="0044509E">
            <w:pPr>
              <w:rPr>
                <w:b/>
                <w:bCs/>
              </w:rPr>
            </w:pPr>
            <w:r w:rsidRPr="0044509E">
              <w:rPr>
                <w:b/>
                <w:bCs/>
              </w:rPr>
              <w:t>Deliverable</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120" w:type="dxa"/>
              <w:left w:w="120" w:type="dxa"/>
              <w:bottom w:w="120" w:type="dxa"/>
              <w:right w:w="120" w:type="dxa"/>
            </w:tcMar>
            <w:hideMark/>
          </w:tcPr>
          <w:p w14:paraId="5BF825CE" w14:textId="77777777" w:rsidR="0044509E" w:rsidRPr="0044509E" w:rsidRDefault="0044509E" w:rsidP="0044509E">
            <w:pPr>
              <w:rPr>
                <w:b/>
                <w:bCs/>
              </w:rPr>
            </w:pPr>
            <w:r w:rsidRPr="0044509E">
              <w:rPr>
                <w:b/>
                <w:bCs/>
              </w:rPr>
              <w:t>Category</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120" w:type="dxa"/>
              <w:left w:w="120" w:type="dxa"/>
              <w:bottom w:w="120" w:type="dxa"/>
              <w:right w:w="120" w:type="dxa"/>
            </w:tcMar>
            <w:hideMark/>
          </w:tcPr>
          <w:p w14:paraId="59CF3F8E" w14:textId="77777777" w:rsidR="0044509E" w:rsidRPr="0044509E" w:rsidRDefault="0044509E" w:rsidP="0044509E">
            <w:pPr>
              <w:rPr>
                <w:b/>
                <w:bCs/>
              </w:rPr>
            </w:pPr>
            <w:r w:rsidRPr="0044509E">
              <w:rPr>
                <w:b/>
                <w:bCs/>
              </w:rPr>
              <w:t>Description</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120" w:type="dxa"/>
              <w:left w:w="120" w:type="dxa"/>
              <w:bottom w:w="120" w:type="dxa"/>
              <w:right w:w="120" w:type="dxa"/>
            </w:tcMar>
            <w:hideMark/>
          </w:tcPr>
          <w:p w14:paraId="7EC5FDC1" w14:textId="77777777" w:rsidR="0044509E" w:rsidRPr="0044509E" w:rsidRDefault="0044509E" w:rsidP="0044509E">
            <w:pPr>
              <w:rPr>
                <w:b/>
                <w:bCs/>
              </w:rPr>
            </w:pPr>
            <w:r w:rsidRPr="0044509E">
              <w:rPr>
                <w:b/>
                <w:bCs/>
              </w:rPr>
              <w:t>Acceptance Criteria</w:t>
            </w:r>
          </w:p>
        </w:tc>
      </w:tr>
      <w:tr w:rsidR="0044509E" w:rsidRPr="0044509E" w14:paraId="55CD1083" w14:textId="77777777" w:rsidTr="008E27E1">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86AAF43" w14:textId="77777777" w:rsidR="0044509E" w:rsidRPr="0044509E" w:rsidRDefault="0044509E" w:rsidP="0044509E">
            <w:r w:rsidRPr="0044509E">
              <w:rPr>
                <w:b/>
                <w:bCs/>
              </w:rPr>
              <w:t>[DELIVERABLE 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1FD2778E" w14:textId="77777777" w:rsidR="0044509E" w:rsidRPr="0044509E" w:rsidRDefault="0044509E" w:rsidP="0044509E">
            <w:r w:rsidRPr="0044509E">
              <w:rPr>
                <w:b/>
                <w:bCs/>
              </w:rPr>
              <w:t>[CATEGORY]</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684150BC" w14:textId="77777777" w:rsidR="0044509E" w:rsidRPr="0044509E" w:rsidRDefault="0044509E" w:rsidP="0044509E">
            <w:r w:rsidRPr="0044509E">
              <w:rPr>
                <w:b/>
                <w:bCs/>
              </w:rPr>
              <w:t>[DETAILED DESCRIPTION]</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CC32772" w14:textId="77777777" w:rsidR="0044509E" w:rsidRPr="0044509E" w:rsidRDefault="0044509E" w:rsidP="0044509E">
            <w:r w:rsidRPr="0044509E">
              <w:rPr>
                <w:b/>
                <w:bCs/>
              </w:rPr>
              <w:t>[MEASURABLE CRITERIA]</w:t>
            </w:r>
          </w:p>
        </w:tc>
      </w:tr>
      <w:tr w:rsidR="0044509E" w:rsidRPr="0044509E" w14:paraId="00CAC517" w14:textId="77777777" w:rsidTr="008E27E1">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6FF5219" w14:textId="77777777" w:rsidR="0044509E" w:rsidRPr="0044509E" w:rsidRDefault="0044509E" w:rsidP="0044509E">
            <w:r w:rsidRPr="0044509E">
              <w:rPr>
                <w:b/>
                <w:bCs/>
              </w:rPr>
              <w:t>[DELIVERABLE 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7BFD611F" w14:textId="77777777" w:rsidR="0044509E" w:rsidRPr="0044509E" w:rsidRDefault="0044509E" w:rsidP="0044509E">
            <w:r w:rsidRPr="0044509E">
              <w:rPr>
                <w:b/>
                <w:bCs/>
              </w:rPr>
              <w:t>[CATEGORY]</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283CC83" w14:textId="77777777" w:rsidR="0044509E" w:rsidRPr="0044509E" w:rsidRDefault="0044509E" w:rsidP="0044509E">
            <w:r w:rsidRPr="0044509E">
              <w:rPr>
                <w:b/>
                <w:bCs/>
              </w:rPr>
              <w:t>[DETAILED DESCRIPTION]</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554986F2" w14:textId="77777777" w:rsidR="0044509E" w:rsidRPr="0044509E" w:rsidRDefault="0044509E" w:rsidP="0044509E">
            <w:r w:rsidRPr="0044509E">
              <w:rPr>
                <w:b/>
                <w:bCs/>
              </w:rPr>
              <w:t>[MEASURABLE CRITERIA]</w:t>
            </w:r>
          </w:p>
        </w:tc>
      </w:tr>
      <w:tr w:rsidR="0044509E" w:rsidRPr="0044509E" w14:paraId="2FB8C32C" w14:textId="77777777" w:rsidTr="008E27E1">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7DF7A84B" w14:textId="77777777" w:rsidR="0044509E" w:rsidRPr="0044509E" w:rsidRDefault="0044509E" w:rsidP="0044509E">
            <w:r w:rsidRPr="0044509E">
              <w:rPr>
                <w:b/>
                <w:bCs/>
              </w:rPr>
              <w:lastRenderedPageBreak/>
              <w:t>[DELIVERABLE 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1003425" w14:textId="77777777" w:rsidR="0044509E" w:rsidRPr="0044509E" w:rsidRDefault="0044509E" w:rsidP="0044509E">
            <w:r w:rsidRPr="0044509E">
              <w:rPr>
                <w:b/>
                <w:bCs/>
              </w:rPr>
              <w:t>[CATEGORY]</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1FDD27DD" w14:textId="77777777" w:rsidR="0044509E" w:rsidRPr="0044509E" w:rsidRDefault="0044509E" w:rsidP="0044509E">
            <w:r w:rsidRPr="0044509E">
              <w:rPr>
                <w:b/>
                <w:bCs/>
              </w:rPr>
              <w:t>[DETAILED DESCRIPTION]</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24F1A83" w14:textId="77777777" w:rsidR="0044509E" w:rsidRPr="0044509E" w:rsidRDefault="0044509E" w:rsidP="0044509E">
            <w:r w:rsidRPr="0044509E">
              <w:rPr>
                <w:b/>
                <w:bCs/>
              </w:rPr>
              <w:t>[MEASURABLE CRITERIA]</w:t>
            </w:r>
          </w:p>
        </w:tc>
      </w:tr>
    </w:tbl>
    <w:p w14:paraId="5E242F93" w14:textId="77777777" w:rsidR="0044509E" w:rsidRPr="0044509E" w:rsidRDefault="0044509E" w:rsidP="0044509E">
      <w:r w:rsidRPr="0044509E">
        <w:rPr>
          <w:i/>
          <w:iCs/>
        </w:rPr>
        <w:t>Category options: Custom Feature Development, Configuration/Implementation, Integration Services</w:t>
      </w:r>
    </w:p>
    <w:p w14:paraId="2D41FAE9" w14:textId="77777777" w:rsidR="0044509E" w:rsidRPr="0044509E" w:rsidRDefault="0044509E" w:rsidP="0044509E">
      <w:pPr>
        <w:rPr>
          <w:b/>
          <w:bCs/>
        </w:rPr>
      </w:pPr>
      <w:r w:rsidRPr="0044509E">
        <w:rPr>
          <w:b/>
          <w:bCs/>
        </w:rPr>
        <w:t>2.2 Project Exclusions</w:t>
      </w:r>
    </w:p>
    <w:p w14:paraId="574394AF" w14:textId="77777777" w:rsidR="0044509E" w:rsidRPr="0044509E" w:rsidRDefault="0044509E" w:rsidP="0044509E">
      <w:r w:rsidRPr="0044509E">
        <w:t>The following items are explicitly excluded from the scope of this SOW:</w:t>
      </w:r>
    </w:p>
    <w:p w14:paraId="56ABE7D2" w14:textId="77777777" w:rsidR="0044509E" w:rsidRPr="0044509E" w:rsidRDefault="0044509E" w:rsidP="0044509E">
      <w:pPr>
        <w:numPr>
          <w:ilvl w:val="0"/>
          <w:numId w:val="2"/>
        </w:numPr>
      </w:pPr>
      <w:r w:rsidRPr="0044509E">
        <w:rPr>
          <w:b/>
          <w:bCs/>
        </w:rPr>
        <w:t>[EXCLUSION 1]</w:t>
      </w:r>
    </w:p>
    <w:p w14:paraId="1BE952DC" w14:textId="77777777" w:rsidR="0044509E" w:rsidRPr="0044509E" w:rsidRDefault="0044509E" w:rsidP="0044509E">
      <w:pPr>
        <w:numPr>
          <w:ilvl w:val="0"/>
          <w:numId w:val="2"/>
        </w:numPr>
      </w:pPr>
      <w:r w:rsidRPr="0044509E">
        <w:rPr>
          <w:b/>
          <w:bCs/>
        </w:rPr>
        <w:t>[EXCLUSION 2]</w:t>
      </w:r>
    </w:p>
    <w:p w14:paraId="611C8727" w14:textId="77777777" w:rsidR="0044509E" w:rsidRPr="0044509E" w:rsidRDefault="0044509E" w:rsidP="0044509E">
      <w:pPr>
        <w:numPr>
          <w:ilvl w:val="0"/>
          <w:numId w:val="2"/>
        </w:numPr>
      </w:pPr>
      <w:r w:rsidRPr="0044509E">
        <w:rPr>
          <w:b/>
          <w:bCs/>
        </w:rPr>
        <w:t>[EXCLUSION 3]</w:t>
      </w:r>
    </w:p>
    <w:p w14:paraId="1E79DD14" w14:textId="77777777" w:rsidR="0044509E" w:rsidRPr="0044509E" w:rsidRDefault="0044509E" w:rsidP="0044509E">
      <w:pPr>
        <w:rPr>
          <w:b/>
          <w:bCs/>
        </w:rPr>
      </w:pPr>
      <w:r w:rsidRPr="0044509E">
        <w:rPr>
          <w:b/>
          <w:bCs/>
        </w:rPr>
        <w:t>2.3 Assumptions</w:t>
      </w:r>
    </w:p>
    <w:p w14:paraId="4423100C" w14:textId="77777777" w:rsidR="0044509E" w:rsidRPr="0044509E" w:rsidRDefault="0044509E" w:rsidP="0044509E">
      <w:r w:rsidRPr="0044509E">
        <w:t>This SOW is based on the following assumptions:</w:t>
      </w:r>
    </w:p>
    <w:p w14:paraId="102B76A7" w14:textId="77777777" w:rsidR="0044509E" w:rsidRPr="0044509E" w:rsidRDefault="0044509E" w:rsidP="0044509E">
      <w:pPr>
        <w:numPr>
          <w:ilvl w:val="0"/>
          <w:numId w:val="3"/>
        </w:numPr>
      </w:pPr>
      <w:r w:rsidRPr="0044509E">
        <w:rPr>
          <w:b/>
          <w:bCs/>
        </w:rPr>
        <w:t>[ASSUMPTION 1]</w:t>
      </w:r>
    </w:p>
    <w:p w14:paraId="6E73936C" w14:textId="77777777" w:rsidR="0044509E" w:rsidRPr="0044509E" w:rsidRDefault="0044509E" w:rsidP="0044509E">
      <w:pPr>
        <w:numPr>
          <w:ilvl w:val="0"/>
          <w:numId w:val="3"/>
        </w:numPr>
      </w:pPr>
      <w:r w:rsidRPr="0044509E">
        <w:rPr>
          <w:b/>
          <w:bCs/>
        </w:rPr>
        <w:t>[ASSUMPTION 2]</w:t>
      </w:r>
    </w:p>
    <w:p w14:paraId="62EB7D42" w14:textId="77777777" w:rsidR="0044509E" w:rsidRPr="0044509E" w:rsidRDefault="0044509E" w:rsidP="0044509E">
      <w:pPr>
        <w:numPr>
          <w:ilvl w:val="0"/>
          <w:numId w:val="3"/>
        </w:numPr>
      </w:pPr>
      <w:r w:rsidRPr="0044509E">
        <w:rPr>
          <w:b/>
          <w:bCs/>
        </w:rPr>
        <w:t>[ASSUMPTION 3]</w:t>
      </w:r>
    </w:p>
    <w:p w14:paraId="7F3143E2" w14:textId="77777777" w:rsidR="0044509E" w:rsidRPr="0044509E" w:rsidRDefault="0044509E" w:rsidP="0044509E">
      <w:pPr>
        <w:rPr>
          <w:b/>
          <w:bCs/>
        </w:rPr>
      </w:pPr>
      <w:r w:rsidRPr="0044509E">
        <w:rPr>
          <w:b/>
          <w:bCs/>
        </w:rPr>
        <w:t>3. PROJECT TIMELINE</w:t>
      </w:r>
    </w:p>
    <w:p w14:paraId="20063F6C" w14:textId="77777777" w:rsidR="0044509E" w:rsidRPr="0044509E" w:rsidRDefault="0044509E" w:rsidP="0044509E">
      <w:pPr>
        <w:rPr>
          <w:b/>
          <w:bCs/>
        </w:rPr>
      </w:pPr>
      <w:r w:rsidRPr="0044509E">
        <w:rPr>
          <w:b/>
          <w:bCs/>
        </w:rPr>
        <w:t>3.1 Schedule</w:t>
      </w:r>
    </w:p>
    <w:tbl>
      <w:tblPr>
        <w:tblW w:w="0" w:type="auto"/>
        <w:tblCellMar>
          <w:top w:w="15" w:type="dxa"/>
          <w:left w:w="15" w:type="dxa"/>
          <w:bottom w:w="15" w:type="dxa"/>
          <w:right w:w="15" w:type="dxa"/>
        </w:tblCellMar>
        <w:tblLook w:val="04A0" w:firstRow="1" w:lastRow="0" w:firstColumn="1" w:lastColumn="0" w:noHBand="0" w:noVBand="1"/>
      </w:tblPr>
      <w:tblGrid>
        <w:gridCol w:w="2969"/>
        <w:gridCol w:w="1341"/>
        <w:gridCol w:w="1224"/>
        <w:gridCol w:w="1887"/>
      </w:tblGrid>
      <w:tr w:rsidR="0044509E" w:rsidRPr="0044509E" w14:paraId="5673A452" w14:textId="77777777" w:rsidTr="008E27E1">
        <w:tc>
          <w:tcPr>
            <w:tcW w:w="0" w:type="auto"/>
            <w:tcBorders>
              <w:top w:val="single" w:sz="6" w:space="0" w:color="000000"/>
              <w:left w:val="single" w:sz="6" w:space="0" w:color="000000"/>
              <w:bottom w:val="single" w:sz="6" w:space="0" w:color="000000"/>
              <w:right w:val="single" w:sz="6" w:space="0" w:color="000000"/>
            </w:tcBorders>
            <w:shd w:val="clear" w:color="auto" w:fill="F2F2F2"/>
            <w:tcMar>
              <w:top w:w="120" w:type="dxa"/>
              <w:left w:w="120" w:type="dxa"/>
              <w:bottom w:w="120" w:type="dxa"/>
              <w:right w:w="120" w:type="dxa"/>
            </w:tcMar>
            <w:hideMark/>
          </w:tcPr>
          <w:p w14:paraId="2ABBD1B3" w14:textId="77777777" w:rsidR="0044509E" w:rsidRPr="0044509E" w:rsidRDefault="0044509E" w:rsidP="0044509E">
            <w:pPr>
              <w:rPr>
                <w:b/>
                <w:bCs/>
              </w:rPr>
            </w:pPr>
            <w:r w:rsidRPr="0044509E">
              <w:rPr>
                <w:b/>
                <w:bCs/>
              </w:rPr>
              <w:t>Phase</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120" w:type="dxa"/>
              <w:left w:w="120" w:type="dxa"/>
              <w:bottom w:w="120" w:type="dxa"/>
              <w:right w:w="120" w:type="dxa"/>
            </w:tcMar>
            <w:hideMark/>
          </w:tcPr>
          <w:p w14:paraId="0268941A" w14:textId="77777777" w:rsidR="0044509E" w:rsidRPr="0044509E" w:rsidRDefault="0044509E" w:rsidP="0044509E">
            <w:pPr>
              <w:rPr>
                <w:b/>
                <w:bCs/>
              </w:rPr>
            </w:pPr>
            <w:r w:rsidRPr="0044509E">
              <w:rPr>
                <w:b/>
                <w:bCs/>
              </w:rPr>
              <w:t>Start Date</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120" w:type="dxa"/>
              <w:left w:w="120" w:type="dxa"/>
              <w:bottom w:w="120" w:type="dxa"/>
              <w:right w:w="120" w:type="dxa"/>
            </w:tcMar>
            <w:hideMark/>
          </w:tcPr>
          <w:p w14:paraId="01065548" w14:textId="77777777" w:rsidR="0044509E" w:rsidRPr="0044509E" w:rsidRDefault="0044509E" w:rsidP="0044509E">
            <w:pPr>
              <w:rPr>
                <w:b/>
                <w:bCs/>
              </w:rPr>
            </w:pPr>
            <w:r w:rsidRPr="0044509E">
              <w:rPr>
                <w:b/>
                <w:bCs/>
              </w:rPr>
              <w:t>End Date</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120" w:type="dxa"/>
              <w:left w:w="120" w:type="dxa"/>
              <w:bottom w:w="120" w:type="dxa"/>
              <w:right w:w="120" w:type="dxa"/>
            </w:tcMar>
            <w:hideMark/>
          </w:tcPr>
          <w:p w14:paraId="6B026899" w14:textId="77777777" w:rsidR="0044509E" w:rsidRPr="0044509E" w:rsidRDefault="0044509E" w:rsidP="0044509E">
            <w:pPr>
              <w:rPr>
                <w:b/>
                <w:bCs/>
              </w:rPr>
            </w:pPr>
            <w:r w:rsidRPr="0044509E">
              <w:rPr>
                <w:b/>
                <w:bCs/>
              </w:rPr>
              <w:t>Key Milestones</w:t>
            </w:r>
          </w:p>
        </w:tc>
      </w:tr>
      <w:tr w:rsidR="0044509E" w:rsidRPr="0044509E" w14:paraId="3D418A3C" w14:textId="77777777" w:rsidTr="008E27E1">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D73B66E" w14:textId="77777777" w:rsidR="0044509E" w:rsidRPr="0044509E" w:rsidRDefault="0044509E" w:rsidP="0044509E">
            <w:r w:rsidRPr="0044509E">
              <w:t>Discovery &amp; Requirements</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B2A6F3B" w14:textId="77777777" w:rsidR="0044509E" w:rsidRPr="0044509E" w:rsidRDefault="0044509E" w:rsidP="0044509E">
            <w:r w:rsidRPr="0044509E">
              <w:rPr>
                <w:b/>
                <w:bCs/>
              </w:rPr>
              <w:t>[DATE]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5F9F909" w14:textId="77777777" w:rsidR="0044509E" w:rsidRPr="0044509E" w:rsidRDefault="0044509E" w:rsidP="0044509E">
            <w:r w:rsidRPr="0044509E">
              <w:rPr>
                <w:b/>
                <w:bCs/>
              </w:rPr>
              <w:t>[DATE]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51D39680" w14:textId="77777777" w:rsidR="0044509E" w:rsidRPr="0044509E" w:rsidRDefault="0044509E" w:rsidP="0044509E">
            <w:r w:rsidRPr="0044509E">
              <w:rPr>
                <w:b/>
                <w:bCs/>
              </w:rPr>
              <w:t>[MILESTONE]</w:t>
            </w:r>
          </w:p>
        </w:tc>
      </w:tr>
      <w:tr w:rsidR="0044509E" w:rsidRPr="0044509E" w14:paraId="4C94CEAF" w14:textId="77777777" w:rsidTr="008E27E1">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1661028E" w14:textId="77777777" w:rsidR="0044509E" w:rsidRPr="0044509E" w:rsidRDefault="0044509E" w:rsidP="0044509E">
            <w:r w:rsidRPr="0044509E">
              <w:t>Development</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2ABC480" w14:textId="77777777" w:rsidR="0044509E" w:rsidRPr="0044509E" w:rsidRDefault="0044509E" w:rsidP="0044509E">
            <w:r w:rsidRPr="0044509E">
              <w:rPr>
                <w:b/>
                <w:bCs/>
              </w:rPr>
              <w:t>[DATE]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29E1DD8" w14:textId="77777777" w:rsidR="0044509E" w:rsidRPr="0044509E" w:rsidRDefault="0044509E" w:rsidP="0044509E">
            <w:r w:rsidRPr="0044509E">
              <w:rPr>
                <w:b/>
                <w:bCs/>
              </w:rPr>
              <w:t>[DATE]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76EBBBE9" w14:textId="77777777" w:rsidR="0044509E" w:rsidRPr="0044509E" w:rsidRDefault="0044509E" w:rsidP="0044509E">
            <w:r w:rsidRPr="0044509E">
              <w:rPr>
                <w:b/>
                <w:bCs/>
              </w:rPr>
              <w:t>[MILESTONE]</w:t>
            </w:r>
          </w:p>
        </w:tc>
      </w:tr>
      <w:tr w:rsidR="0044509E" w:rsidRPr="0044509E" w14:paraId="27629C73" w14:textId="77777777" w:rsidTr="008E27E1">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3C9DEED" w14:textId="77777777" w:rsidR="0044509E" w:rsidRPr="0044509E" w:rsidRDefault="0044509E" w:rsidP="0044509E">
            <w:r w:rsidRPr="0044509E">
              <w:t>Testing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7279EB48" w14:textId="77777777" w:rsidR="0044509E" w:rsidRPr="0044509E" w:rsidRDefault="0044509E" w:rsidP="0044509E">
            <w:r w:rsidRPr="0044509E">
              <w:rPr>
                <w:b/>
                <w:bCs/>
              </w:rPr>
              <w:t>[DATE]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A442A68" w14:textId="77777777" w:rsidR="0044509E" w:rsidRPr="0044509E" w:rsidRDefault="0044509E" w:rsidP="0044509E">
            <w:r w:rsidRPr="0044509E">
              <w:rPr>
                <w:b/>
                <w:bCs/>
              </w:rPr>
              <w:t>[DATE]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41BBE5C" w14:textId="77777777" w:rsidR="0044509E" w:rsidRPr="0044509E" w:rsidRDefault="0044509E" w:rsidP="0044509E">
            <w:r w:rsidRPr="0044509E">
              <w:rPr>
                <w:b/>
                <w:bCs/>
              </w:rPr>
              <w:t>[MILESTONE]</w:t>
            </w:r>
          </w:p>
        </w:tc>
      </w:tr>
      <w:tr w:rsidR="0044509E" w:rsidRPr="0044509E" w14:paraId="7A3B2B07" w14:textId="77777777" w:rsidTr="008E27E1">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D18B721" w14:textId="77777777" w:rsidR="0044509E" w:rsidRPr="0044509E" w:rsidRDefault="0044509E" w:rsidP="0044509E">
            <w:r w:rsidRPr="0044509E">
              <w:t>Deployment</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8362E2E" w14:textId="77777777" w:rsidR="0044509E" w:rsidRPr="0044509E" w:rsidRDefault="0044509E" w:rsidP="0044509E">
            <w:r w:rsidRPr="0044509E">
              <w:rPr>
                <w:b/>
                <w:bCs/>
              </w:rPr>
              <w:t>[DATE]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1964F3D" w14:textId="77777777" w:rsidR="0044509E" w:rsidRPr="0044509E" w:rsidRDefault="0044509E" w:rsidP="0044509E">
            <w:r w:rsidRPr="0044509E">
              <w:rPr>
                <w:b/>
                <w:bCs/>
              </w:rPr>
              <w:t>[DATE]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1E6A974D" w14:textId="77777777" w:rsidR="0044509E" w:rsidRPr="0044509E" w:rsidRDefault="0044509E" w:rsidP="0044509E">
            <w:r w:rsidRPr="0044509E">
              <w:rPr>
                <w:b/>
                <w:bCs/>
              </w:rPr>
              <w:t>[MILESTONE]</w:t>
            </w:r>
          </w:p>
        </w:tc>
      </w:tr>
      <w:tr w:rsidR="0044509E" w:rsidRPr="0044509E" w14:paraId="66D97CAC" w14:textId="77777777" w:rsidTr="008E27E1">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AEEA560" w14:textId="77777777" w:rsidR="0044509E" w:rsidRPr="0044509E" w:rsidRDefault="0044509E" w:rsidP="0044509E">
            <w:r w:rsidRPr="0044509E">
              <w:t>Project Completion</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04B3B34" w14:textId="77777777" w:rsidR="0044509E" w:rsidRPr="0044509E" w:rsidRDefault="0044509E" w:rsidP="0044509E">
            <w:r w:rsidRPr="0044509E">
              <w:rPr>
                <w:b/>
                <w:bCs/>
              </w:rPr>
              <w:t>[DATE]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12AFFE0" w14:textId="77777777" w:rsidR="0044509E" w:rsidRPr="0044509E" w:rsidRDefault="0044509E" w:rsidP="0044509E">
            <w:r w:rsidRPr="0044509E">
              <w:rPr>
                <w:b/>
                <w:bCs/>
              </w:rPr>
              <w:t>[DATE]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9A700E1" w14:textId="77777777" w:rsidR="0044509E" w:rsidRPr="0044509E" w:rsidRDefault="0044509E" w:rsidP="0044509E">
            <w:r w:rsidRPr="0044509E">
              <w:rPr>
                <w:b/>
                <w:bCs/>
              </w:rPr>
              <w:t>[MILESTONE]</w:t>
            </w:r>
          </w:p>
        </w:tc>
      </w:tr>
    </w:tbl>
    <w:p w14:paraId="4090B085" w14:textId="77777777" w:rsidR="0044509E" w:rsidRPr="0044509E" w:rsidRDefault="0044509E" w:rsidP="0044509E">
      <w:pPr>
        <w:rPr>
          <w:b/>
          <w:bCs/>
        </w:rPr>
      </w:pPr>
      <w:r w:rsidRPr="0044509E">
        <w:rPr>
          <w:b/>
          <w:bCs/>
        </w:rPr>
        <w:t>3.2 Dependencies</w:t>
      </w:r>
    </w:p>
    <w:p w14:paraId="09D0B696" w14:textId="77777777" w:rsidR="0044509E" w:rsidRPr="0044509E" w:rsidRDefault="0044509E" w:rsidP="0044509E">
      <w:r w:rsidRPr="0044509E">
        <w:t>The following dependencies may impact the project timeline:</w:t>
      </w:r>
    </w:p>
    <w:p w14:paraId="26F94AEC" w14:textId="77777777" w:rsidR="0044509E" w:rsidRPr="0044509E" w:rsidRDefault="0044509E" w:rsidP="0044509E">
      <w:pPr>
        <w:numPr>
          <w:ilvl w:val="0"/>
          <w:numId w:val="4"/>
        </w:numPr>
      </w:pPr>
      <w:r w:rsidRPr="0044509E">
        <w:rPr>
          <w:b/>
          <w:bCs/>
        </w:rPr>
        <w:t>[DEPENDENCY 1]</w:t>
      </w:r>
    </w:p>
    <w:p w14:paraId="44BBFC94" w14:textId="77777777" w:rsidR="0044509E" w:rsidRPr="0044509E" w:rsidRDefault="0044509E" w:rsidP="0044509E">
      <w:pPr>
        <w:numPr>
          <w:ilvl w:val="0"/>
          <w:numId w:val="4"/>
        </w:numPr>
      </w:pPr>
      <w:r w:rsidRPr="0044509E">
        <w:rPr>
          <w:b/>
          <w:bCs/>
        </w:rPr>
        <w:lastRenderedPageBreak/>
        <w:t>[DEPENDENCY 2]</w:t>
      </w:r>
    </w:p>
    <w:p w14:paraId="7AD5801F" w14:textId="77777777" w:rsidR="0044509E" w:rsidRPr="0044509E" w:rsidRDefault="0044509E" w:rsidP="0044509E">
      <w:pPr>
        <w:numPr>
          <w:ilvl w:val="0"/>
          <w:numId w:val="4"/>
        </w:numPr>
      </w:pPr>
      <w:r w:rsidRPr="0044509E">
        <w:rPr>
          <w:b/>
          <w:bCs/>
        </w:rPr>
        <w:t>[DEPENDENCY 3]</w:t>
      </w:r>
    </w:p>
    <w:p w14:paraId="6BA1149A" w14:textId="77777777" w:rsidR="0044509E" w:rsidRPr="0044509E" w:rsidRDefault="0044509E" w:rsidP="0044509E">
      <w:pPr>
        <w:rPr>
          <w:b/>
          <w:bCs/>
        </w:rPr>
      </w:pPr>
      <w:r w:rsidRPr="0044509E">
        <w:rPr>
          <w:b/>
          <w:bCs/>
        </w:rPr>
        <w:t>4. COMPENSATION AND PAYMENT</w:t>
      </w:r>
    </w:p>
    <w:p w14:paraId="1DA05527" w14:textId="77777777" w:rsidR="0044509E" w:rsidRPr="0044509E" w:rsidRDefault="0044509E" w:rsidP="0044509E">
      <w:pPr>
        <w:rPr>
          <w:b/>
          <w:bCs/>
        </w:rPr>
      </w:pPr>
      <w:r w:rsidRPr="0044509E">
        <w:rPr>
          <w:b/>
          <w:bCs/>
        </w:rPr>
        <w:t>4.1 Fee Structure</w:t>
      </w:r>
    </w:p>
    <w:p w14:paraId="2AEF80BA" w14:textId="77777777" w:rsidR="0044509E" w:rsidRPr="0044509E" w:rsidRDefault="0044509E" w:rsidP="0044509E">
      <w:r w:rsidRPr="0044509E">
        <w:t>Service Provider shall be compensated as follows:</w:t>
      </w:r>
    </w:p>
    <w:p w14:paraId="412A24F4" w14:textId="77777777" w:rsidR="0044509E" w:rsidRPr="0044509E" w:rsidRDefault="0044509E" w:rsidP="0044509E">
      <w:r w:rsidRPr="0044509E">
        <w:rPr>
          <w:b/>
          <w:bCs/>
        </w:rPr>
        <w:t>Option A: Fixed Fee</w:t>
      </w:r>
    </w:p>
    <w:p w14:paraId="08D88620" w14:textId="77777777" w:rsidR="0044509E" w:rsidRPr="0044509E" w:rsidRDefault="0044509E" w:rsidP="0044509E">
      <w:pPr>
        <w:numPr>
          <w:ilvl w:val="0"/>
          <w:numId w:val="5"/>
        </w:numPr>
      </w:pPr>
      <w:r w:rsidRPr="0044509E">
        <w:t>Total Project Fee: </w:t>
      </w:r>
      <w:r w:rsidRPr="0044509E">
        <w:rPr>
          <w:b/>
          <w:bCs/>
        </w:rPr>
        <w:t>$[AMOUNT]</w:t>
      </w:r>
    </w:p>
    <w:p w14:paraId="759E3929" w14:textId="77777777" w:rsidR="0044509E" w:rsidRPr="0044509E" w:rsidRDefault="0044509E" w:rsidP="0044509E">
      <w:pPr>
        <w:numPr>
          <w:ilvl w:val="0"/>
          <w:numId w:val="5"/>
        </w:numPr>
      </w:pPr>
      <w:r w:rsidRPr="0044509E">
        <w:t>Payment Schedule:</w:t>
      </w:r>
    </w:p>
    <w:p w14:paraId="5203DB4B" w14:textId="77777777" w:rsidR="0044509E" w:rsidRPr="0044509E" w:rsidRDefault="0044509E" w:rsidP="0044509E">
      <w:pPr>
        <w:numPr>
          <w:ilvl w:val="1"/>
          <w:numId w:val="5"/>
        </w:numPr>
      </w:pPr>
      <w:r w:rsidRPr="0044509E">
        <w:rPr>
          <w:b/>
          <w:bCs/>
        </w:rPr>
        <w:t>40%</w:t>
      </w:r>
      <w:r w:rsidRPr="0044509E">
        <w:t> upon SOW execution (</w:t>
      </w:r>
      <w:r w:rsidRPr="0044509E">
        <w:rPr>
          <w:b/>
          <w:bCs/>
        </w:rPr>
        <w:t>$[AMOUNT]</w:t>
      </w:r>
      <w:r w:rsidRPr="0044509E">
        <w:t>)</w:t>
      </w:r>
    </w:p>
    <w:p w14:paraId="7900C0C2" w14:textId="77777777" w:rsidR="0044509E" w:rsidRPr="0044509E" w:rsidRDefault="0044509E" w:rsidP="0044509E">
      <w:pPr>
        <w:numPr>
          <w:ilvl w:val="1"/>
          <w:numId w:val="5"/>
        </w:numPr>
      </w:pPr>
      <w:r w:rsidRPr="0044509E">
        <w:rPr>
          <w:b/>
          <w:bCs/>
        </w:rPr>
        <w:t>30%</w:t>
      </w:r>
      <w:r w:rsidRPr="0044509E">
        <w:t> upon completion of </w:t>
      </w:r>
      <w:r w:rsidRPr="0044509E">
        <w:rPr>
          <w:b/>
          <w:bCs/>
        </w:rPr>
        <w:t>[MILESTONE]</w:t>
      </w:r>
      <w:r w:rsidRPr="0044509E">
        <w:t> (</w:t>
      </w:r>
      <w:r w:rsidRPr="0044509E">
        <w:rPr>
          <w:b/>
          <w:bCs/>
        </w:rPr>
        <w:t>$[AMOUNT]</w:t>
      </w:r>
      <w:r w:rsidRPr="0044509E">
        <w:t>)</w:t>
      </w:r>
    </w:p>
    <w:p w14:paraId="2CEFBDA0" w14:textId="77777777" w:rsidR="0044509E" w:rsidRPr="0044509E" w:rsidRDefault="0044509E" w:rsidP="0044509E">
      <w:pPr>
        <w:numPr>
          <w:ilvl w:val="1"/>
          <w:numId w:val="5"/>
        </w:numPr>
      </w:pPr>
      <w:r w:rsidRPr="0044509E">
        <w:rPr>
          <w:b/>
          <w:bCs/>
        </w:rPr>
        <w:t>30%</w:t>
      </w:r>
      <w:r w:rsidRPr="0044509E">
        <w:t> upon final acceptance (</w:t>
      </w:r>
      <w:r w:rsidRPr="0044509E">
        <w:rPr>
          <w:b/>
          <w:bCs/>
        </w:rPr>
        <w:t>$[AMOUNT]</w:t>
      </w:r>
      <w:r w:rsidRPr="0044509E">
        <w:t>)</w:t>
      </w:r>
    </w:p>
    <w:p w14:paraId="044A7361" w14:textId="77777777" w:rsidR="0044509E" w:rsidRPr="0044509E" w:rsidRDefault="0044509E" w:rsidP="0044509E">
      <w:r w:rsidRPr="0044509E">
        <w:rPr>
          <w:b/>
          <w:bCs/>
        </w:rPr>
        <w:t>Option B: Time &amp; Materials</w:t>
      </w:r>
    </w:p>
    <w:p w14:paraId="3738F1F5" w14:textId="77777777" w:rsidR="0044509E" w:rsidRPr="0044509E" w:rsidRDefault="0044509E" w:rsidP="0044509E">
      <w:pPr>
        <w:numPr>
          <w:ilvl w:val="0"/>
          <w:numId w:val="6"/>
        </w:numPr>
      </w:pPr>
      <w:r w:rsidRPr="0044509E">
        <w:t>Hourly Rate: </w:t>
      </w:r>
      <w:r w:rsidRPr="0044509E">
        <w:rPr>
          <w:b/>
          <w:bCs/>
        </w:rPr>
        <w:t>$[AMOUNT]</w:t>
      </w:r>
      <w:r w:rsidRPr="0044509E">
        <w:t> per hour</w:t>
      </w:r>
    </w:p>
    <w:p w14:paraId="1EA713CE" w14:textId="77777777" w:rsidR="0044509E" w:rsidRPr="0044509E" w:rsidRDefault="0044509E" w:rsidP="0044509E">
      <w:pPr>
        <w:numPr>
          <w:ilvl w:val="0"/>
          <w:numId w:val="6"/>
        </w:numPr>
      </w:pPr>
      <w:r w:rsidRPr="0044509E">
        <w:t>Estimated Total Hours: </w:t>
      </w:r>
      <w:r w:rsidRPr="0044509E">
        <w:rPr>
          <w:b/>
          <w:bCs/>
        </w:rPr>
        <w:t>[NUMBER]</w:t>
      </w:r>
      <w:r w:rsidRPr="0044509E">
        <w:t> hours</w:t>
      </w:r>
    </w:p>
    <w:p w14:paraId="0AAF8A79" w14:textId="77777777" w:rsidR="0044509E" w:rsidRPr="0044509E" w:rsidRDefault="0044509E" w:rsidP="0044509E">
      <w:pPr>
        <w:numPr>
          <w:ilvl w:val="0"/>
          <w:numId w:val="6"/>
        </w:numPr>
      </w:pPr>
      <w:r w:rsidRPr="0044509E">
        <w:t>Not-to-Exceed Amount: </w:t>
      </w:r>
      <w:r w:rsidRPr="0044509E">
        <w:rPr>
          <w:b/>
          <w:bCs/>
        </w:rPr>
        <w:t>$[AMOUNT]</w:t>
      </w:r>
      <w:r w:rsidRPr="0044509E">
        <w:t> without prior written approval</w:t>
      </w:r>
    </w:p>
    <w:p w14:paraId="0B60061F" w14:textId="77777777" w:rsidR="0044509E" w:rsidRPr="0044509E" w:rsidRDefault="0044509E" w:rsidP="0044509E">
      <w:pPr>
        <w:numPr>
          <w:ilvl w:val="0"/>
          <w:numId w:val="6"/>
        </w:numPr>
      </w:pPr>
      <w:r w:rsidRPr="0044509E">
        <w:t>Billing Frequency: </w:t>
      </w:r>
      <w:r w:rsidRPr="0044509E">
        <w:rPr>
          <w:b/>
          <w:bCs/>
        </w:rPr>
        <w:t>Bi-weekly</w:t>
      </w:r>
    </w:p>
    <w:p w14:paraId="7DD795A5" w14:textId="77777777" w:rsidR="0044509E" w:rsidRPr="0044509E" w:rsidRDefault="0044509E" w:rsidP="0044509E">
      <w:pPr>
        <w:rPr>
          <w:b/>
          <w:bCs/>
        </w:rPr>
      </w:pPr>
      <w:r w:rsidRPr="0044509E">
        <w:rPr>
          <w:b/>
          <w:bCs/>
        </w:rPr>
        <w:t>4.2 Expenses</w:t>
      </w:r>
    </w:p>
    <w:p w14:paraId="5294D898" w14:textId="77777777" w:rsidR="0044509E" w:rsidRPr="0044509E" w:rsidRDefault="0044509E" w:rsidP="0044509E">
      <w:pPr>
        <w:numPr>
          <w:ilvl w:val="0"/>
          <w:numId w:val="7"/>
        </w:numPr>
      </w:pPr>
      <w:r w:rsidRPr="0044509E">
        <w:t>All reasonable project-related expenses will be billed to Client in addition to the fees outlined above</w:t>
      </w:r>
    </w:p>
    <w:p w14:paraId="33463096" w14:textId="77777777" w:rsidR="0044509E" w:rsidRPr="0044509E" w:rsidRDefault="0044509E" w:rsidP="0044509E">
      <w:pPr>
        <w:numPr>
          <w:ilvl w:val="0"/>
          <w:numId w:val="7"/>
        </w:numPr>
      </w:pPr>
      <w:r w:rsidRPr="0044509E">
        <w:t>Travel time will be billed at the standard hourly rate</w:t>
      </w:r>
    </w:p>
    <w:p w14:paraId="26C2BD84" w14:textId="77777777" w:rsidR="0044509E" w:rsidRPr="0044509E" w:rsidRDefault="0044509E" w:rsidP="0044509E">
      <w:pPr>
        <w:numPr>
          <w:ilvl w:val="0"/>
          <w:numId w:val="7"/>
        </w:numPr>
      </w:pPr>
      <w:r w:rsidRPr="0044509E">
        <w:t>Documentation for all expenses will be provided with invoices</w:t>
      </w:r>
    </w:p>
    <w:p w14:paraId="17ED2E52" w14:textId="77777777" w:rsidR="0044509E" w:rsidRPr="0044509E" w:rsidRDefault="0044509E" w:rsidP="0044509E">
      <w:pPr>
        <w:numPr>
          <w:ilvl w:val="0"/>
          <w:numId w:val="7"/>
        </w:numPr>
      </w:pPr>
      <w:r w:rsidRPr="0044509E">
        <w:t>Expenses exceeding $500 individually will be pre-approved by Client</w:t>
      </w:r>
    </w:p>
    <w:p w14:paraId="0116D091" w14:textId="77777777" w:rsidR="0044509E" w:rsidRPr="0044509E" w:rsidRDefault="0044509E" w:rsidP="0044509E">
      <w:pPr>
        <w:rPr>
          <w:b/>
          <w:bCs/>
        </w:rPr>
      </w:pPr>
      <w:r w:rsidRPr="0044509E">
        <w:rPr>
          <w:b/>
          <w:bCs/>
        </w:rPr>
        <w:t>4.3 Payment Terms</w:t>
      </w:r>
    </w:p>
    <w:p w14:paraId="634BF6CF" w14:textId="77777777" w:rsidR="0044509E" w:rsidRPr="0044509E" w:rsidRDefault="0044509E" w:rsidP="0044509E">
      <w:pPr>
        <w:numPr>
          <w:ilvl w:val="0"/>
          <w:numId w:val="8"/>
        </w:numPr>
      </w:pPr>
      <w:r w:rsidRPr="0044509E">
        <w:t>Invoices are due within fourteen (14) days of receipt</w:t>
      </w:r>
    </w:p>
    <w:p w14:paraId="74483C83" w14:textId="77777777" w:rsidR="0044509E" w:rsidRPr="0044509E" w:rsidRDefault="0044509E" w:rsidP="0044509E">
      <w:pPr>
        <w:numPr>
          <w:ilvl w:val="0"/>
          <w:numId w:val="8"/>
        </w:numPr>
      </w:pPr>
      <w:r w:rsidRPr="0044509E">
        <w:t>Late payments are subject to a 2% monthly interest charge or the maximum allowed by law, whichever is less</w:t>
      </w:r>
    </w:p>
    <w:p w14:paraId="124666AD" w14:textId="77777777" w:rsidR="0044509E" w:rsidRPr="0044509E" w:rsidRDefault="0044509E" w:rsidP="0044509E">
      <w:pPr>
        <w:numPr>
          <w:ilvl w:val="0"/>
          <w:numId w:val="8"/>
        </w:numPr>
      </w:pPr>
      <w:r w:rsidRPr="0044509E">
        <w:t>All amounts are in Australian Dollars (AUD) and exclude GST unless otherwise specified</w:t>
      </w:r>
    </w:p>
    <w:p w14:paraId="238354A6" w14:textId="77777777" w:rsidR="0044509E" w:rsidRPr="0044509E" w:rsidRDefault="0044509E" w:rsidP="0044509E">
      <w:pPr>
        <w:numPr>
          <w:ilvl w:val="0"/>
          <w:numId w:val="8"/>
        </w:numPr>
      </w:pPr>
      <w:r w:rsidRPr="0044509E">
        <w:lastRenderedPageBreak/>
        <w:t>Service Provider reserves the right to suspend work if payments are more than 30 days overdue</w:t>
      </w:r>
    </w:p>
    <w:p w14:paraId="0053354E" w14:textId="77777777" w:rsidR="0044509E" w:rsidRPr="0044509E" w:rsidRDefault="0044509E" w:rsidP="0044509E">
      <w:pPr>
        <w:numPr>
          <w:ilvl w:val="0"/>
          <w:numId w:val="8"/>
        </w:numPr>
      </w:pPr>
      <w:r w:rsidRPr="0044509E">
        <w:t>Payment methods accepted: </w:t>
      </w:r>
      <w:r w:rsidRPr="0044509E">
        <w:rPr>
          <w:b/>
          <w:bCs/>
        </w:rPr>
        <w:t>[PAYMENT METHODS]</w:t>
      </w:r>
    </w:p>
    <w:p w14:paraId="1330B260" w14:textId="77777777" w:rsidR="0044509E" w:rsidRPr="0044509E" w:rsidRDefault="0044509E" w:rsidP="0044509E">
      <w:pPr>
        <w:rPr>
          <w:b/>
          <w:bCs/>
        </w:rPr>
      </w:pPr>
      <w:r w:rsidRPr="0044509E">
        <w:rPr>
          <w:b/>
          <w:bCs/>
        </w:rPr>
        <w:t>5. CHANGE MANAGEMENT</w:t>
      </w:r>
    </w:p>
    <w:p w14:paraId="4E37D9D4" w14:textId="77777777" w:rsidR="0044509E" w:rsidRPr="0044509E" w:rsidRDefault="0044509E" w:rsidP="0044509E">
      <w:pPr>
        <w:rPr>
          <w:b/>
          <w:bCs/>
        </w:rPr>
      </w:pPr>
      <w:r w:rsidRPr="0044509E">
        <w:rPr>
          <w:b/>
          <w:bCs/>
        </w:rPr>
        <w:t>5.1 Change Request Process</w:t>
      </w:r>
    </w:p>
    <w:p w14:paraId="4FAC70C3" w14:textId="77777777" w:rsidR="0044509E" w:rsidRPr="0044509E" w:rsidRDefault="0044509E" w:rsidP="0044509E">
      <w:pPr>
        <w:numPr>
          <w:ilvl w:val="0"/>
          <w:numId w:val="9"/>
        </w:numPr>
      </w:pPr>
      <w:r w:rsidRPr="0044509E">
        <w:t>Either party may initiate a change request in writing</w:t>
      </w:r>
    </w:p>
    <w:p w14:paraId="256ED796" w14:textId="77777777" w:rsidR="0044509E" w:rsidRPr="0044509E" w:rsidRDefault="0044509E" w:rsidP="0044509E">
      <w:pPr>
        <w:numPr>
          <w:ilvl w:val="0"/>
          <w:numId w:val="9"/>
        </w:numPr>
      </w:pPr>
      <w:r w:rsidRPr="0044509E">
        <w:t>Service Provider will evaluate the change request and provide an impact assessment including:</w:t>
      </w:r>
    </w:p>
    <w:p w14:paraId="28515ACD" w14:textId="77777777" w:rsidR="0044509E" w:rsidRPr="0044509E" w:rsidRDefault="0044509E" w:rsidP="0044509E">
      <w:pPr>
        <w:numPr>
          <w:ilvl w:val="1"/>
          <w:numId w:val="9"/>
        </w:numPr>
      </w:pPr>
      <w:r w:rsidRPr="0044509E">
        <w:t>Effect on project scope</w:t>
      </w:r>
    </w:p>
    <w:p w14:paraId="541544FC" w14:textId="77777777" w:rsidR="0044509E" w:rsidRPr="0044509E" w:rsidRDefault="0044509E" w:rsidP="0044509E">
      <w:pPr>
        <w:numPr>
          <w:ilvl w:val="1"/>
          <w:numId w:val="9"/>
        </w:numPr>
      </w:pPr>
      <w:r w:rsidRPr="0044509E">
        <w:t>Effect on project timeline</w:t>
      </w:r>
    </w:p>
    <w:p w14:paraId="4F046192" w14:textId="77777777" w:rsidR="0044509E" w:rsidRPr="0044509E" w:rsidRDefault="0044509E" w:rsidP="0044509E">
      <w:pPr>
        <w:numPr>
          <w:ilvl w:val="1"/>
          <w:numId w:val="9"/>
        </w:numPr>
      </w:pPr>
      <w:r w:rsidRPr="0044509E">
        <w:t>Effect on project cost</w:t>
      </w:r>
    </w:p>
    <w:p w14:paraId="761FF8B3" w14:textId="77777777" w:rsidR="0044509E" w:rsidRPr="0044509E" w:rsidRDefault="0044509E" w:rsidP="0044509E">
      <w:pPr>
        <w:numPr>
          <w:ilvl w:val="0"/>
          <w:numId w:val="9"/>
        </w:numPr>
      </w:pPr>
      <w:r w:rsidRPr="0044509E">
        <w:t>Client must approve any change request in writing before implementation</w:t>
      </w:r>
    </w:p>
    <w:p w14:paraId="41D4D668" w14:textId="77777777" w:rsidR="0044509E" w:rsidRPr="0044509E" w:rsidRDefault="0044509E" w:rsidP="0044509E">
      <w:pPr>
        <w:numPr>
          <w:ilvl w:val="0"/>
          <w:numId w:val="9"/>
        </w:numPr>
      </w:pPr>
      <w:r w:rsidRPr="0044509E">
        <w:t>Approved changes will be documented as an amendment to this SOW</w:t>
      </w:r>
    </w:p>
    <w:p w14:paraId="1D322D19" w14:textId="77777777" w:rsidR="0044509E" w:rsidRPr="0044509E" w:rsidRDefault="0044509E" w:rsidP="0044509E">
      <w:pPr>
        <w:numPr>
          <w:ilvl w:val="0"/>
          <w:numId w:val="9"/>
        </w:numPr>
      </w:pPr>
      <w:r w:rsidRPr="0044509E">
        <w:t>Client acknowledges that change requests may affect previously agreed project timelines</w:t>
      </w:r>
    </w:p>
    <w:p w14:paraId="28F8DF57" w14:textId="77777777" w:rsidR="0044509E" w:rsidRPr="0044509E" w:rsidRDefault="0044509E" w:rsidP="0044509E">
      <w:pPr>
        <w:rPr>
          <w:b/>
          <w:bCs/>
        </w:rPr>
      </w:pPr>
      <w:r w:rsidRPr="0044509E">
        <w:rPr>
          <w:b/>
          <w:bCs/>
        </w:rPr>
        <w:t>5.2 Out-of-Scope Work</w:t>
      </w:r>
    </w:p>
    <w:p w14:paraId="6E9CDC7A" w14:textId="77777777" w:rsidR="0044509E" w:rsidRPr="0044509E" w:rsidRDefault="0044509E" w:rsidP="0044509E">
      <w:r w:rsidRPr="0044509E">
        <w:t>Any services or deliverables not explicitly included in this SOW are considered out of scope. Out-of-scope work will require a new SOW or an amendment to this SOW.</w:t>
      </w:r>
    </w:p>
    <w:p w14:paraId="12C3264A" w14:textId="77777777" w:rsidR="0044509E" w:rsidRPr="0044509E" w:rsidRDefault="0044509E" w:rsidP="0044509E">
      <w:pPr>
        <w:rPr>
          <w:b/>
          <w:bCs/>
        </w:rPr>
      </w:pPr>
      <w:r w:rsidRPr="0044509E">
        <w:rPr>
          <w:b/>
          <w:bCs/>
        </w:rPr>
        <w:t>5.3 Delays and Timeline Extensions</w:t>
      </w:r>
    </w:p>
    <w:p w14:paraId="440BEB1E" w14:textId="77777777" w:rsidR="00610377" w:rsidRDefault="00610377" w:rsidP="0044509E">
      <w:r w:rsidRPr="00610377">
        <w:t>If Client causes a delay by failing to meet its obligations (including but not limited to providing required information, system access, feedback, or approvals), Service Provider may extend the project timeline by at least the duration of the delay, plus reasonable ramp-up time. Service Provider will notify Client of such extensions in writing. If delays cause resource idling, Service Provider reserves the right to invoice for lost time.</w:t>
      </w:r>
    </w:p>
    <w:p w14:paraId="249A00BB" w14:textId="3ABEC803" w:rsidR="0044509E" w:rsidRPr="0044509E" w:rsidRDefault="0044509E" w:rsidP="0044509E">
      <w:pPr>
        <w:rPr>
          <w:b/>
          <w:bCs/>
        </w:rPr>
      </w:pPr>
      <w:r w:rsidRPr="0044509E">
        <w:rPr>
          <w:b/>
          <w:bCs/>
        </w:rPr>
        <w:t>6. PROJECT MANAGEMENT</w:t>
      </w:r>
    </w:p>
    <w:p w14:paraId="431AD595" w14:textId="77777777" w:rsidR="0044509E" w:rsidRPr="0044509E" w:rsidRDefault="0044509E" w:rsidP="0044509E">
      <w:pPr>
        <w:rPr>
          <w:b/>
          <w:bCs/>
        </w:rPr>
      </w:pPr>
      <w:r w:rsidRPr="0044509E">
        <w:rPr>
          <w:b/>
          <w:bCs/>
        </w:rPr>
        <w:t>6.1 Communication Plan</w:t>
      </w:r>
    </w:p>
    <w:p w14:paraId="77809230" w14:textId="77777777" w:rsidR="0044509E" w:rsidRPr="0044509E" w:rsidRDefault="0044509E" w:rsidP="0044509E">
      <w:pPr>
        <w:numPr>
          <w:ilvl w:val="0"/>
          <w:numId w:val="10"/>
        </w:numPr>
      </w:pPr>
      <w:r w:rsidRPr="0044509E">
        <w:rPr>
          <w:b/>
          <w:bCs/>
        </w:rPr>
        <w:t>Status Meetings</w:t>
      </w:r>
      <w:r w:rsidRPr="0044509E">
        <w:t>: Weekly on </w:t>
      </w:r>
      <w:r w:rsidRPr="0044509E">
        <w:rPr>
          <w:b/>
          <w:bCs/>
        </w:rPr>
        <w:t>[DAY]</w:t>
      </w:r>
      <w:r w:rsidRPr="0044509E">
        <w:t> at </w:t>
      </w:r>
      <w:r w:rsidRPr="0044509E">
        <w:rPr>
          <w:b/>
          <w:bCs/>
        </w:rPr>
        <w:t>[TIME]</w:t>
      </w:r>
    </w:p>
    <w:p w14:paraId="1A752C35" w14:textId="77777777" w:rsidR="0044509E" w:rsidRPr="0044509E" w:rsidRDefault="0044509E" w:rsidP="0044509E">
      <w:pPr>
        <w:numPr>
          <w:ilvl w:val="0"/>
          <w:numId w:val="10"/>
        </w:numPr>
      </w:pPr>
      <w:r w:rsidRPr="0044509E">
        <w:rPr>
          <w:b/>
          <w:bCs/>
        </w:rPr>
        <w:t>Status Reports</w:t>
      </w:r>
      <w:r w:rsidRPr="0044509E">
        <w:t>: Provided weekly via email</w:t>
      </w:r>
    </w:p>
    <w:p w14:paraId="1C2DAEF8" w14:textId="77777777" w:rsidR="0044509E" w:rsidRPr="0044509E" w:rsidRDefault="0044509E" w:rsidP="0044509E">
      <w:pPr>
        <w:numPr>
          <w:ilvl w:val="0"/>
          <w:numId w:val="10"/>
        </w:numPr>
      </w:pPr>
      <w:r w:rsidRPr="0044509E">
        <w:rPr>
          <w:b/>
          <w:bCs/>
        </w:rPr>
        <w:t>Escalation Path</w:t>
      </w:r>
      <w:r w:rsidRPr="0044509E">
        <w:t>:</w:t>
      </w:r>
    </w:p>
    <w:p w14:paraId="1F9E1F09" w14:textId="77777777" w:rsidR="0044509E" w:rsidRPr="0044509E" w:rsidRDefault="0044509E" w:rsidP="0044509E">
      <w:pPr>
        <w:numPr>
          <w:ilvl w:val="1"/>
          <w:numId w:val="10"/>
        </w:numPr>
      </w:pPr>
      <w:r w:rsidRPr="0044509E">
        <w:t>Level 1: Project Managers (Client: </w:t>
      </w:r>
      <w:r w:rsidRPr="0044509E">
        <w:rPr>
          <w:b/>
          <w:bCs/>
        </w:rPr>
        <w:t>[NAME]</w:t>
      </w:r>
      <w:r w:rsidRPr="0044509E">
        <w:t>, Service Provider: </w:t>
      </w:r>
      <w:r w:rsidRPr="0044509E">
        <w:rPr>
          <w:b/>
          <w:bCs/>
        </w:rPr>
        <w:t>[NAME]</w:t>
      </w:r>
      <w:r w:rsidRPr="0044509E">
        <w:t>)</w:t>
      </w:r>
    </w:p>
    <w:p w14:paraId="101965ED" w14:textId="77777777" w:rsidR="0044509E" w:rsidRPr="0044509E" w:rsidRDefault="0044509E" w:rsidP="0044509E">
      <w:pPr>
        <w:numPr>
          <w:ilvl w:val="1"/>
          <w:numId w:val="10"/>
        </w:numPr>
      </w:pPr>
      <w:r w:rsidRPr="0044509E">
        <w:lastRenderedPageBreak/>
        <w:t>Level 2: </w:t>
      </w:r>
      <w:r w:rsidRPr="0044509E">
        <w:rPr>
          <w:b/>
          <w:bCs/>
        </w:rPr>
        <w:t>[TITLE]</w:t>
      </w:r>
      <w:r w:rsidRPr="0044509E">
        <w:t> (Client: </w:t>
      </w:r>
      <w:r w:rsidRPr="0044509E">
        <w:rPr>
          <w:b/>
          <w:bCs/>
        </w:rPr>
        <w:t>[NAME]</w:t>
      </w:r>
      <w:r w:rsidRPr="0044509E">
        <w:t>, Service Provider: </w:t>
      </w:r>
      <w:r w:rsidRPr="0044509E">
        <w:rPr>
          <w:b/>
          <w:bCs/>
        </w:rPr>
        <w:t>[NAME]</w:t>
      </w:r>
      <w:r w:rsidRPr="0044509E">
        <w:t>)</w:t>
      </w:r>
    </w:p>
    <w:p w14:paraId="3967FDC7" w14:textId="77777777" w:rsidR="0044509E" w:rsidRPr="0044509E" w:rsidRDefault="0044509E" w:rsidP="0044509E">
      <w:pPr>
        <w:numPr>
          <w:ilvl w:val="1"/>
          <w:numId w:val="10"/>
        </w:numPr>
      </w:pPr>
      <w:r w:rsidRPr="0044509E">
        <w:t>Level 3: </w:t>
      </w:r>
      <w:r w:rsidRPr="0044509E">
        <w:rPr>
          <w:b/>
          <w:bCs/>
        </w:rPr>
        <w:t>[TITLE]</w:t>
      </w:r>
      <w:r w:rsidRPr="0044509E">
        <w:t> (Client: </w:t>
      </w:r>
      <w:r w:rsidRPr="0044509E">
        <w:rPr>
          <w:b/>
          <w:bCs/>
        </w:rPr>
        <w:t>[NAME]</w:t>
      </w:r>
      <w:r w:rsidRPr="0044509E">
        <w:t>, Service Provider: </w:t>
      </w:r>
      <w:r w:rsidRPr="0044509E">
        <w:rPr>
          <w:b/>
          <w:bCs/>
        </w:rPr>
        <w:t>[NAME]</w:t>
      </w:r>
      <w:r w:rsidRPr="0044509E">
        <w:t>)</w:t>
      </w:r>
    </w:p>
    <w:p w14:paraId="657F9C79" w14:textId="77777777" w:rsidR="0044509E" w:rsidRPr="0044509E" w:rsidRDefault="0044509E" w:rsidP="0044509E">
      <w:pPr>
        <w:rPr>
          <w:b/>
          <w:bCs/>
        </w:rPr>
      </w:pPr>
      <w:r w:rsidRPr="0044509E">
        <w:rPr>
          <w:b/>
          <w:bCs/>
        </w:rPr>
        <w:t>6.2 Project Roles &amp; Responsibilities</w:t>
      </w:r>
    </w:p>
    <w:tbl>
      <w:tblPr>
        <w:tblW w:w="0" w:type="auto"/>
        <w:tblCellMar>
          <w:top w:w="15" w:type="dxa"/>
          <w:left w:w="15" w:type="dxa"/>
          <w:bottom w:w="15" w:type="dxa"/>
          <w:right w:w="15" w:type="dxa"/>
        </w:tblCellMar>
        <w:tblLook w:val="04A0" w:firstRow="1" w:lastRow="0" w:firstColumn="1" w:lastColumn="0" w:noHBand="0" w:noVBand="1"/>
      </w:tblPr>
      <w:tblGrid>
        <w:gridCol w:w="2093"/>
        <w:gridCol w:w="4100"/>
        <w:gridCol w:w="1059"/>
        <w:gridCol w:w="1758"/>
      </w:tblGrid>
      <w:tr w:rsidR="0044509E" w:rsidRPr="0044509E" w14:paraId="2A860434" w14:textId="77777777" w:rsidTr="008E27E1">
        <w:tc>
          <w:tcPr>
            <w:tcW w:w="0" w:type="auto"/>
            <w:tcBorders>
              <w:top w:val="single" w:sz="6" w:space="0" w:color="000000"/>
              <w:left w:val="single" w:sz="6" w:space="0" w:color="000000"/>
              <w:bottom w:val="single" w:sz="6" w:space="0" w:color="000000"/>
              <w:right w:val="single" w:sz="6" w:space="0" w:color="000000"/>
            </w:tcBorders>
            <w:shd w:val="clear" w:color="auto" w:fill="F2F2F2"/>
            <w:tcMar>
              <w:top w:w="120" w:type="dxa"/>
              <w:left w:w="120" w:type="dxa"/>
              <w:bottom w:w="120" w:type="dxa"/>
              <w:right w:w="120" w:type="dxa"/>
            </w:tcMar>
            <w:hideMark/>
          </w:tcPr>
          <w:p w14:paraId="6BA2BE59" w14:textId="77777777" w:rsidR="0044509E" w:rsidRPr="0044509E" w:rsidRDefault="0044509E" w:rsidP="0044509E">
            <w:pPr>
              <w:rPr>
                <w:b/>
                <w:bCs/>
              </w:rPr>
            </w:pPr>
            <w:r w:rsidRPr="0044509E">
              <w:rPr>
                <w:b/>
                <w:bCs/>
              </w:rPr>
              <w:t>Role</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120" w:type="dxa"/>
              <w:left w:w="120" w:type="dxa"/>
              <w:bottom w:w="120" w:type="dxa"/>
              <w:right w:w="120" w:type="dxa"/>
            </w:tcMar>
            <w:hideMark/>
          </w:tcPr>
          <w:p w14:paraId="5D6D47DA" w14:textId="77777777" w:rsidR="0044509E" w:rsidRPr="0044509E" w:rsidRDefault="0044509E" w:rsidP="0044509E">
            <w:pPr>
              <w:rPr>
                <w:b/>
                <w:bCs/>
              </w:rPr>
            </w:pPr>
            <w:r w:rsidRPr="0044509E">
              <w:rPr>
                <w:b/>
                <w:bCs/>
              </w:rPr>
              <w:t>Responsibilities</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120" w:type="dxa"/>
              <w:left w:w="120" w:type="dxa"/>
              <w:bottom w:w="120" w:type="dxa"/>
              <w:right w:w="120" w:type="dxa"/>
            </w:tcMar>
            <w:hideMark/>
          </w:tcPr>
          <w:p w14:paraId="446A6936" w14:textId="77777777" w:rsidR="0044509E" w:rsidRPr="0044509E" w:rsidRDefault="0044509E" w:rsidP="0044509E">
            <w:pPr>
              <w:rPr>
                <w:b/>
                <w:bCs/>
              </w:rPr>
            </w:pPr>
            <w:r w:rsidRPr="0044509E">
              <w:rPr>
                <w:b/>
                <w:bCs/>
              </w:rPr>
              <w:t>Client</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120" w:type="dxa"/>
              <w:left w:w="120" w:type="dxa"/>
              <w:bottom w:w="120" w:type="dxa"/>
              <w:right w:w="120" w:type="dxa"/>
            </w:tcMar>
            <w:hideMark/>
          </w:tcPr>
          <w:p w14:paraId="41530F7D" w14:textId="77777777" w:rsidR="0044509E" w:rsidRPr="0044509E" w:rsidRDefault="0044509E" w:rsidP="0044509E">
            <w:pPr>
              <w:rPr>
                <w:b/>
                <w:bCs/>
              </w:rPr>
            </w:pPr>
            <w:r w:rsidRPr="0044509E">
              <w:rPr>
                <w:b/>
                <w:bCs/>
              </w:rPr>
              <w:t>Service Provider</w:t>
            </w:r>
          </w:p>
        </w:tc>
      </w:tr>
      <w:tr w:rsidR="0044509E" w:rsidRPr="0044509E" w14:paraId="2DB4E559" w14:textId="77777777" w:rsidTr="008E27E1">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725C17E7" w14:textId="77777777" w:rsidR="0044509E" w:rsidRPr="0044509E" w:rsidRDefault="0044509E" w:rsidP="0044509E">
            <w:r w:rsidRPr="0044509E">
              <w:t>Project Sponsor</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520DF107" w14:textId="77777777" w:rsidR="0044509E" w:rsidRPr="0044509E" w:rsidRDefault="0044509E" w:rsidP="0044509E">
            <w:r w:rsidRPr="0044509E">
              <w:t>Project oversight, issue resolution</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7BE479F9" w14:textId="77777777" w:rsidR="0044509E" w:rsidRPr="0044509E" w:rsidRDefault="0044509E" w:rsidP="0044509E">
            <w:r w:rsidRPr="0044509E">
              <w:rPr>
                <w:b/>
                <w:bCs/>
              </w:rPr>
              <w:t>[NAME]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7283CE6" w14:textId="77777777" w:rsidR="0044509E" w:rsidRPr="0044509E" w:rsidRDefault="0044509E" w:rsidP="0044509E">
            <w:r w:rsidRPr="0044509E">
              <w:rPr>
                <w:b/>
                <w:bCs/>
              </w:rPr>
              <w:t>[NAME]</w:t>
            </w:r>
          </w:p>
        </w:tc>
      </w:tr>
      <w:tr w:rsidR="0044509E" w:rsidRPr="0044509E" w14:paraId="4478D97E" w14:textId="77777777" w:rsidTr="008E27E1">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FCF5E1A" w14:textId="77777777" w:rsidR="0044509E" w:rsidRPr="0044509E" w:rsidRDefault="0044509E" w:rsidP="0044509E">
            <w:r w:rsidRPr="0044509E">
              <w:t>Project Manager</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159CBF6" w14:textId="77777777" w:rsidR="0044509E" w:rsidRPr="0044509E" w:rsidRDefault="0044509E" w:rsidP="0044509E">
            <w:r w:rsidRPr="0044509E">
              <w:t>Day-to-day management, reporting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CF25EE8" w14:textId="77777777" w:rsidR="0044509E" w:rsidRPr="0044509E" w:rsidRDefault="0044509E" w:rsidP="0044509E">
            <w:r w:rsidRPr="0044509E">
              <w:rPr>
                <w:b/>
                <w:bCs/>
              </w:rPr>
              <w:t>[NAME]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92FA925" w14:textId="77777777" w:rsidR="0044509E" w:rsidRPr="0044509E" w:rsidRDefault="0044509E" w:rsidP="0044509E">
            <w:r w:rsidRPr="0044509E">
              <w:rPr>
                <w:b/>
                <w:bCs/>
              </w:rPr>
              <w:t>[NAME]</w:t>
            </w:r>
          </w:p>
        </w:tc>
      </w:tr>
      <w:tr w:rsidR="0044509E" w:rsidRPr="0044509E" w14:paraId="23C327AC" w14:textId="77777777" w:rsidTr="008E27E1">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6B3C8393" w14:textId="77777777" w:rsidR="0044509E" w:rsidRPr="0044509E" w:rsidRDefault="0044509E" w:rsidP="0044509E">
            <w:r w:rsidRPr="0044509E">
              <w:t>Technical Lead</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B907F37" w14:textId="77777777" w:rsidR="0044509E" w:rsidRPr="0044509E" w:rsidRDefault="0044509E" w:rsidP="0044509E">
            <w:r w:rsidRPr="0044509E">
              <w:t>Technical architecture, development oversight</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16D082B" w14:textId="77777777" w:rsidR="0044509E" w:rsidRPr="0044509E" w:rsidRDefault="0044509E" w:rsidP="0044509E">
            <w:r w:rsidRPr="0044509E">
              <w:t>N/A</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EDF3363" w14:textId="77777777" w:rsidR="0044509E" w:rsidRPr="0044509E" w:rsidRDefault="0044509E" w:rsidP="0044509E">
            <w:r w:rsidRPr="0044509E">
              <w:rPr>
                <w:b/>
                <w:bCs/>
              </w:rPr>
              <w:t>[NAME]</w:t>
            </w:r>
          </w:p>
        </w:tc>
      </w:tr>
      <w:tr w:rsidR="0044509E" w:rsidRPr="0044509E" w14:paraId="42ADEE5B" w14:textId="77777777" w:rsidTr="008E27E1">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10D5A8A3" w14:textId="77777777" w:rsidR="0044509E" w:rsidRPr="0044509E" w:rsidRDefault="0044509E" w:rsidP="0044509E">
            <w:r w:rsidRPr="0044509E">
              <w:t>Subject Matter Expert</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6FB31CB3" w14:textId="77777777" w:rsidR="0044509E" w:rsidRPr="0044509E" w:rsidRDefault="0044509E" w:rsidP="0044509E">
            <w:r w:rsidRPr="0044509E">
              <w:t>Business requirements, process knowledge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560F4AA" w14:textId="77777777" w:rsidR="0044509E" w:rsidRPr="0044509E" w:rsidRDefault="0044509E" w:rsidP="0044509E">
            <w:r w:rsidRPr="0044509E">
              <w:rPr>
                <w:b/>
                <w:bCs/>
              </w:rPr>
              <w:t>[NAME]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96FE7E" w14:textId="77777777" w:rsidR="0044509E" w:rsidRPr="0044509E" w:rsidRDefault="0044509E" w:rsidP="0044509E">
            <w:r w:rsidRPr="0044509E">
              <w:t>N/A</w:t>
            </w:r>
          </w:p>
        </w:tc>
      </w:tr>
    </w:tbl>
    <w:p w14:paraId="259DF6F2" w14:textId="77777777" w:rsidR="0044509E" w:rsidRPr="0044509E" w:rsidRDefault="0044509E" w:rsidP="0044509E">
      <w:pPr>
        <w:rPr>
          <w:b/>
          <w:bCs/>
        </w:rPr>
      </w:pPr>
      <w:r w:rsidRPr="0044509E">
        <w:rPr>
          <w:b/>
          <w:bCs/>
        </w:rPr>
        <w:t>6.3 Client Responsibilities</w:t>
      </w:r>
    </w:p>
    <w:p w14:paraId="38176C3E" w14:textId="77777777" w:rsidR="0044509E" w:rsidRPr="0044509E" w:rsidRDefault="0044509E" w:rsidP="0044509E">
      <w:r w:rsidRPr="0044509E">
        <w:t>Client shall be responsible for:</w:t>
      </w:r>
    </w:p>
    <w:p w14:paraId="75A0678D" w14:textId="77777777" w:rsidR="0044509E" w:rsidRPr="0044509E" w:rsidRDefault="0044509E" w:rsidP="0044509E">
      <w:pPr>
        <w:numPr>
          <w:ilvl w:val="0"/>
          <w:numId w:val="11"/>
        </w:numPr>
      </w:pPr>
      <w:r w:rsidRPr="0044509E">
        <w:t>Providing timely feedback, reviews, and approvals within agreed timeframes</w:t>
      </w:r>
    </w:p>
    <w:p w14:paraId="25B1950B" w14:textId="77777777" w:rsidR="0044509E" w:rsidRPr="0044509E" w:rsidRDefault="0044509E" w:rsidP="0044509E">
      <w:pPr>
        <w:numPr>
          <w:ilvl w:val="0"/>
          <w:numId w:val="11"/>
        </w:numPr>
      </w:pPr>
      <w:r w:rsidRPr="0044509E">
        <w:t>Providing necessary access to systems, data, and personnel</w:t>
      </w:r>
    </w:p>
    <w:p w14:paraId="28AF948C" w14:textId="77777777" w:rsidR="0044509E" w:rsidRPr="0044509E" w:rsidRDefault="0044509E" w:rsidP="0044509E">
      <w:pPr>
        <w:numPr>
          <w:ilvl w:val="0"/>
          <w:numId w:val="11"/>
        </w:numPr>
      </w:pPr>
      <w:r w:rsidRPr="0044509E">
        <w:t>Participating in scheduled meetings and status calls</w:t>
      </w:r>
    </w:p>
    <w:p w14:paraId="72E2989F" w14:textId="77777777" w:rsidR="0044509E" w:rsidRPr="0044509E" w:rsidRDefault="0044509E" w:rsidP="0044509E">
      <w:pPr>
        <w:numPr>
          <w:ilvl w:val="0"/>
          <w:numId w:val="11"/>
        </w:numPr>
      </w:pPr>
      <w:r w:rsidRPr="0044509E">
        <w:t>Making timely decisions on matters that could impact project progress</w:t>
      </w:r>
    </w:p>
    <w:p w14:paraId="7A05FCD3" w14:textId="77777777" w:rsidR="0044509E" w:rsidRPr="0044509E" w:rsidRDefault="0044509E" w:rsidP="0044509E">
      <w:pPr>
        <w:numPr>
          <w:ilvl w:val="0"/>
          <w:numId w:val="11"/>
        </w:numPr>
      </w:pPr>
      <w:r w:rsidRPr="0044509E">
        <w:t>Promptly notifying Service Provider of any issues or concerns</w:t>
      </w:r>
    </w:p>
    <w:p w14:paraId="52C12E9A" w14:textId="77777777" w:rsidR="0044509E" w:rsidRDefault="0044509E" w:rsidP="0044509E">
      <w:pPr>
        <w:numPr>
          <w:ilvl w:val="0"/>
          <w:numId w:val="11"/>
        </w:numPr>
      </w:pPr>
      <w:r w:rsidRPr="0044509E">
        <w:t>Testing deliverables according to agreed criteria within review periods</w:t>
      </w:r>
    </w:p>
    <w:p w14:paraId="4E06ADD3" w14:textId="515872F9" w:rsidR="00610377" w:rsidRPr="0044509E" w:rsidRDefault="00610377" w:rsidP="0044509E">
      <w:pPr>
        <w:numPr>
          <w:ilvl w:val="0"/>
          <w:numId w:val="11"/>
        </w:numPr>
      </w:pPr>
      <w:r>
        <w:t>Timely signoff of deliverables and milestones</w:t>
      </w:r>
    </w:p>
    <w:p w14:paraId="58259ED7" w14:textId="77777777" w:rsidR="0044509E" w:rsidRPr="0044509E" w:rsidRDefault="0044509E" w:rsidP="0044509E">
      <w:pPr>
        <w:rPr>
          <w:b/>
          <w:bCs/>
        </w:rPr>
      </w:pPr>
      <w:r w:rsidRPr="0044509E">
        <w:rPr>
          <w:b/>
          <w:bCs/>
        </w:rPr>
        <w:t>6.4 Service Provider Responsibilities</w:t>
      </w:r>
    </w:p>
    <w:p w14:paraId="364B703A" w14:textId="77777777" w:rsidR="0044509E" w:rsidRPr="0044509E" w:rsidRDefault="0044509E" w:rsidP="0044509E">
      <w:r w:rsidRPr="0044509E">
        <w:t>Service Provider shall be responsible for:</w:t>
      </w:r>
    </w:p>
    <w:p w14:paraId="071D3DE9" w14:textId="77777777" w:rsidR="0044509E" w:rsidRPr="0044509E" w:rsidRDefault="0044509E" w:rsidP="0044509E">
      <w:pPr>
        <w:numPr>
          <w:ilvl w:val="0"/>
          <w:numId w:val="12"/>
        </w:numPr>
      </w:pPr>
      <w:r w:rsidRPr="0044509E">
        <w:t>Managing the project according to the agreed timeline and budget</w:t>
      </w:r>
    </w:p>
    <w:p w14:paraId="07DCC926" w14:textId="77777777" w:rsidR="0044509E" w:rsidRPr="0044509E" w:rsidRDefault="0044509E" w:rsidP="0044509E">
      <w:pPr>
        <w:numPr>
          <w:ilvl w:val="0"/>
          <w:numId w:val="12"/>
        </w:numPr>
      </w:pPr>
      <w:r w:rsidRPr="0044509E">
        <w:t>Providing qualified personnel to complete the work</w:t>
      </w:r>
    </w:p>
    <w:p w14:paraId="3C1D5E71" w14:textId="77777777" w:rsidR="0044509E" w:rsidRPr="0044509E" w:rsidRDefault="0044509E" w:rsidP="0044509E">
      <w:pPr>
        <w:numPr>
          <w:ilvl w:val="0"/>
          <w:numId w:val="12"/>
        </w:numPr>
      </w:pPr>
      <w:r w:rsidRPr="0044509E">
        <w:t>Conducting regular status meetings</w:t>
      </w:r>
    </w:p>
    <w:p w14:paraId="4DBCF243" w14:textId="77777777" w:rsidR="0044509E" w:rsidRPr="0044509E" w:rsidRDefault="0044509E" w:rsidP="0044509E">
      <w:pPr>
        <w:numPr>
          <w:ilvl w:val="0"/>
          <w:numId w:val="12"/>
        </w:numPr>
      </w:pPr>
      <w:r w:rsidRPr="0044509E">
        <w:t>Promptly notifying Client of any issues requiring Client attention</w:t>
      </w:r>
    </w:p>
    <w:p w14:paraId="64A6CCAE" w14:textId="77777777" w:rsidR="0044509E" w:rsidRPr="0044509E" w:rsidRDefault="0044509E" w:rsidP="0044509E">
      <w:pPr>
        <w:numPr>
          <w:ilvl w:val="0"/>
          <w:numId w:val="12"/>
        </w:numPr>
      </w:pPr>
      <w:r w:rsidRPr="0044509E">
        <w:lastRenderedPageBreak/>
        <w:t>Delivering work products that meet the agreed specifications</w:t>
      </w:r>
    </w:p>
    <w:p w14:paraId="6E070EF8" w14:textId="77777777" w:rsidR="0044509E" w:rsidRPr="0044509E" w:rsidRDefault="0044509E" w:rsidP="0044509E">
      <w:pPr>
        <w:numPr>
          <w:ilvl w:val="0"/>
          <w:numId w:val="12"/>
        </w:numPr>
      </w:pPr>
      <w:r w:rsidRPr="0044509E">
        <w:t>Documenting project decisions and maintaining project records</w:t>
      </w:r>
    </w:p>
    <w:p w14:paraId="1FD61F2E" w14:textId="77777777" w:rsidR="0044509E" w:rsidRPr="0044509E" w:rsidRDefault="0044509E" w:rsidP="0044509E">
      <w:pPr>
        <w:rPr>
          <w:b/>
          <w:bCs/>
        </w:rPr>
      </w:pPr>
      <w:r w:rsidRPr="0044509E">
        <w:rPr>
          <w:b/>
          <w:bCs/>
        </w:rPr>
        <w:t>7. ACCEPTANCE PROCESS</w:t>
      </w:r>
    </w:p>
    <w:p w14:paraId="7476EE84" w14:textId="77777777" w:rsidR="0044509E" w:rsidRPr="0044509E" w:rsidRDefault="0044509E" w:rsidP="0044509E">
      <w:pPr>
        <w:rPr>
          <w:b/>
          <w:bCs/>
        </w:rPr>
      </w:pPr>
      <w:r w:rsidRPr="0044509E">
        <w:rPr>
          <w:b/>
          <w:bCs/>
        </w:rPr>
        <w:t>7.1 Deliverable Acceptance</w:t>
      </w:r>
    </w:p>
    <w:p w14:paraId="11A930BF" w14:textId="77777777" w:rsidR="0044509E" w:rsidRPr="0044509E" w:rsidRDefault="0044509E" w:rsidP="0044509E">
      <w:pPr>
        <w:numPr>
          <w:ilvl w:val="0"/>
          <w:numId w:val="13"/>
        </w:numPr>
      </w:pPr>
      <w:r w:rsidRPr="0044509E">
        <w:t>Service Provider submits deliverable for review</w:t>
      </w:r>
    </w:p>
    <w:p w14:paraId="22BFCD5B" w14:textId="77777777" w:rsidR="0044509E" w:rsidRPr="0044509E" w:rsidRDefault="0044509E" w:rsidP="0044509E">
      <w:pPr>
        <w:numPr>
          <w:ilvl w:val="0"/>
          <w:numId w:val="13"/>
        </w:numPr>
      </w:pPr>
      <w:r w:rsidRPr="0044509E">
        <w:t>Client reviews deliverable against acceptance criteria within five (5) business days</w:t>
      </w:r>
    </w:p>
    <w:p w14:paraId="3335D7DA" w14:textId="77777777" w:rsidR="0044509E" w:rsidRPr="0044509E" w:rsidRDefault="0044509E" w:rsidP="0044509E">
      <w:pPr>
        <w:numPr>
          <w:ilvl w:val="0"/>
          <w:numId w:val="13"/>
        </w:numPr>
      </w:pPr>
      <w:r w:rsidRPr="0044509E">
        <w:t>Client provides written acceptance OR detailed description of deficiencies</w:t>
      </w:r>
    </w:p>
    <w:p w14:paraId="33A69E16" w14:textId="77777777" w:rsidR="0044509E" w:rsidRPr="0044509E" w:rsidRDefault="0044509E" w:rsidP="0044509E">
      <w:pPr>
        <w:numPr>
          <w:ilvl w:val="0"/>
          <w:numId w:val="13"/>
        </w:numPr>
      </w:pPr>
      <w:r w:rsidRPr="0044509E">
        <w:t>If Client fails to respond within five (5) business days, the deliverable will be deemed accepted</w:t>
      </w:r>
    </w:p>
    <w:p w14:paraId="1A0B8E4E" w14:textId="77777777" w:rsidR="0044509E" w:rsidRPr="0044509E" w:rsidRDefault="0044509E" w:rsidP="0044509E">
      <w:pPr>
        <w:numPr>
          <w:ilvl w:val="0"/>
          <w:numId w:val="13"/>
        </w:numPr>
      </w:pPr>
      <w:r w:rsidRPr="0044509E">
        <w:t>If deficiencies are identified, Service Provider corrects issues within ten (10) business days</w:t>
      </w:r>
    </w:p>
    <w:p w14:paraId="485F17C8" w14:textId="77777777" w:rsidR="0044509E" w:rsidRPr="0044509E" w:rsidRDefault="0044509E" w:rsidP="0044509E">
      <w:pPr>
        <w:numPr>
          <w:ilvl w:val="0"/>
          <w:numId w:val="13"/>
        </w:numPr>
      </w:pPr>
      <w:r w:rsidRPr="0044509E">
        <w:t>Acceptance process repeats until deliverable is accepted or deemed accepted</w:t>
      </w:r>
    </w:p>
    <w:p w14:paraId="03203E82" w14:textId="77777777" w:rsidR="0044509E" w:rsidRPr="0044509E" w:rsidRDefault="0044509E" w:rsidP="0044509E">
      <w:pPr>
        <w:numPr>
          <w:ilvl w:val="0"/>
          <w:numId w:val="13"/>
        </w:numPr>
      </w:pPr>
      <w:r w:rsidRPr="0044509E">
        <w:t>Client may not unreasonably withhold acceptance</w:t>
      </w:r>
    </w:p>
    <w:p w14:paraId="070AB575" w14:textId="77777777" w:rsidR="0044509E" w:rsidRPr="0044509E" w:rsidRDefault="0044509E" w:rsidP="0044509E">
      <w:pPr>
        <w:rPr>
          <w:b/>
          <w:bCs/>
        </w:rPr>
      </w:pPr>
      <w:r w:rsidRPr="0044509E">
        <w:rPr>
          <w:b/>
          <w:bCs/>
        </w:rPr>
        <w:t>7.2 Final Acceptance</w:t>
      </w:r>
    </w:p>
    <w:p w14:paraId="40DFEDC6" w14:textId="77777777" w:rsidR="0044509E" w:rsidRPr="0044509E" w:rsidRDefault="0044509E" w:rsidP="0044509E">
      <w:r w:rsidRPr="0044509E">
        <w:t>Final project acceptance occurs when all deliverables have been completed and accepted (or deemed accepted) by the Client.</w:t>
      </w:r>
    </w:p>
    <w:p w14:paraId="69B18C1A" w14:textId="77777777" w:rsidR="0044509E" w:rsidRPr="0044509E" w:rsidRDefault="0044509E" w:rsidP="0044509E">
      <w:pPr>
        <w:rPr>
          <w:b/>
          <w:bCs/>
        </w:rPr>
      </w:pPr>
      <w:r w:rsidRPr="0044509E">
        <w:rPr>
          <w:b/>
          <w:bCs/>
        </w:rPr>
        <w:t>8. WARRANTY AND SUPPORT</w:t>
      </w:r>
    </w:p>
    <w:p w14:paraId="5B58A16D" w14:textId="77777777" w:rsidR="0044509E" w:rsidRPr="0044509E" w:rsidRDefault="0044509E" w:rsidP="0044509E">
      <w:pPr>
        <w:rPr>
          <w:b/>
          <w:bCs/>
        </w:rPr>
      </w:pPr>
      <w:r w:rsidRPr="0044509E">
        <w:rPr>
          <w:b/>
          <w:bCs/>
        </w:rPr>
        <w:t>8.1 Warranty Period</w:t>
      </w:r>
    </w:p>
    <w:p w14:paraId="7235C695" w14:textId="77777777" w:rsidR="0044509E" w:rsidRPr="0044509E" w:rsidRDefault="0044509E" w:rsidP="0044509E">
      <w:r w:rsidRPr="0044509E">
        <w:t>Service Provider provides a three (3) month (90 day) warranty from the date of Client's final acceptance of deliverables. This warranty covers defects, bugs, or other service issues resulting from the development process. A bug or defect is considered any feature which no longer functions as it did during the User Acceptance Testing (UAT) phase.</w:t>
      </w:r>
    </w:p>
    <w:p w14:paraId="1410493A" w14:textId="77777777" w:rsidR="0044509E" w:rsidRPr="0044509E" w:rsidRDefault="0044509E" w:rsidP="0044509E">
      <w:pPr>
        <w:rPr>
          <w:b/>
          <w:bCs/>
        </w:rPr>
      </w:pPr>
      <w:r w:rsidRPr="0044509E">
        <w:rPr>
          <w:b/>
          <w:bCs/>
        </w:rPr>
        <w:t>8.2 Warranty Exclusions</w:t>
      </w:r>
    </w:p>
    <w:p w14:paraId="4FD5FCBA" w14:textId="77777777" w:rsidR="0044509E" w:rsidRPr="0044509E" w:rsidRDefault="0044509E" w:rsidP="0044509E">
      <w:r w:rsidRPr="0044509E">
        <w:t>The warranty explicitly excludes:</w:t>
      </w:r>
    </w:p>
    <w:p w14:paraId="5F4D506C" w14:textId="749C3B58" w:rsidR="0044509E" w:rsidRPr="0044509E" w:rsidRDefault="0044509E" w:rsidP="0044509E">
      <w:r w:rsidRPr="0044509E">
        <w:t>a) Changes made by Client or other third parties</w:t>
      </w:r>
      <w:r w:rsidRPr="0044509E">
        <w:br/>
        <w:t xml:space="preserve">b) Issues caused by </w:t>
      </w:r>
      <w:r w:rsidR="008E27E1">
        <w:t>third party vendors</w:t>
      </w:r>
      <w:r w:rsidRPr="0044509E">
        <w:br/>
      </w:r>
      <w:r w:rsidR="007F53EE">
        <w:t>c</w:t>
      </w:r>
      <w:r w:rsidRPr="0044509E">
        <w:t>) Issues caused by future releases of browsers or devices</w:t>
      </w:r>
      <w:r w:rsidRPr="0044509E">
        <w:br/>
      </w:r>
      <w:r w:rsidR="007F53EE">
        <w:t>d</w:t>
      </w:r>
      <w:r w:rsidRPr="0044509E">
        <w:t>) Any modifications to the deliverables not performed by Service Provider</w:t>
      </w:r>
    </w:p>
    <w:p w14:paraId="34132BCE" w14:textId="77777777" w:rsidR="0044509E" w:rsidRPr="0044509E" w:rsidRDefault="0044509E" w:rsidP="0044509E">
      <w:pPr>
        <w:rPr>
          <w:b/>
          <w:bCs/>
        </w:rPr>
      </w:pPr>
      <w:r w:rsidRPr="0044509E">
        <w:rPr>
          <w:b/>
          <w:bCs/>
        </w:rPr>
        <w:t>8.3 Warranty Remedies</w:t>
      </w:r>
    </w:p>
    <w:p w14:paraId="5E845F3E" w14:textId="77777777" w:rsidR="0044509E" w:rsidRPr="0044509E" w:rsidRDefault="0044509E" w:rsidP="0044509E">
      <w:r w:rsidRPr="0044509E">
        <w:lastRenderedPageBreak/>
        <w:t>If Client notifies Service Provider of a covered non-conformity during the warranty period, Service Provider will, at its option:</w:t>
      </w:r>
    </w:p>
    <w:p w14:paraId="1746AC76" w14:textId="77777777" w:rsidR="0044509E" w:rsidRPr="0044509E" w:rsidRDefault="0044509E" w:rsidP="0044509E">
      <w:pPr>
        <w:numPr>
          <w:ilvl w:val="0"/>
          <w:numId w:val="14"/>
        </w:numPr>
      </w:pPr>
      <w:r w:rsidRPr="0044509E">
        <w:t>Repair or replace the non-conforming deliverable at no additional cost to Client, or</w:t>
      </w:r>
    </w:p>
    <w:p w14:paraId="0D52E3AB" w14:textId="77777777" w:rsidR="0044509E" w:rsidRPr="0044509E" w:rsidRDefault="0044509E" w:rsidP="0044509E">
      <w:pPr>
        <w:numPr>
          <w:ilvl w:val="0"/>
          <w:numId w:val="14"/>
        </w:numPr>
      </w:pPr>
      <w:r w:rsidRPr="0044509E">
        <w:t>Refund the fees paid for the specific non-conforming component</w:t>
      </w:r>
    </w:p>
    <w:p w14:paraId="3FF4BE75" w14:textId="77777777" w:rsidR="0044509E" w:rsidRPr="0044509E" w:rsidRDefault="0044509E" w:rsidP="0044509E">
      <w:pPr>
        <w:rPr>
          <w:b/>
          <w:bCs/>
        </w:rPr>
      </w:pPr>
      <w:r w:rsidRPr="0044509E">
        <w:rPr>
          <w:b/>
          <w:bCs/>
        </w:rPr>
        <w:t>8.4 Post-Warranty Support</w:t>
      </w:r>
    </w:p>
    <w:p w14:paraId="2B3B7635" w14:textId="77777777" w:rsidR="0044509E" w:rsidRPr="0044509E" w:rsidRDefault="0044509E" w:rsidP="0044509E">
      <w:r w:rsidRPr="0044509E">
        <w:t>After the warranty period expires, Service Provider offers ongoing support and maintenance services under separate commercial terms to be agreed upon by both parties.</w:t>
      </w:r>
    </w:p>
    <w:p w14:paraId="1A88FAD5" w14:textId="77777777" w:rsidR="0044509E" w:rsidRPr="0044509E" w:rsidRDefault="0044509E" w:rsidP="0044509E">
      <w:pPr>
        <w:rPr>
          <w:b/>
          <w:bCs/>
        </w:rPr>
      </w:pPr>
      <w:r w:rsidRPr="0044509E">
        <w:rPr>
          <w:b/>
          <w:bCs/>
        </w:rPr>
        <w:t>9. INTELLECTUAL PROPERTY</w:t>
      </w:r>
    </w:p>
    <w:p w14:paraId="140B89CF" w14:textId="77777777" w:rsidR="0044509E" w:rsidRPr="0044509E" w:rsidRDefault="0044509E" w:rsidP="0044509E">
      <w:pPr>
        <w:rPr>
          <w:b/>
          <w:bCs/>
        </w:rPr>
      </w:pPr>
      <w:r w:rsidRPr="0044509E">
        <w:rPr>
          <w:b/>
          <w:bCs/>
        </w:rPr>
        <w:t>9.1 Ownership Categories</w:t>
      </w:r>
    </w:p>
    <w:p w14:paraId="19B2882B" w14:textId="77777777" w:rsidR="0044509E" w:rsidRPr="0044509E" w:rsidRDefault="0044509E" w:rsidP="0044509E">
      <w:r w:rsidRPr="0044509E">
        <w:t>Intellectual property rights will be determined based on the category of work performed:</w:t>
      </w:r>
    </w:p>
    <w:p w14:paraId="711E9569" w14:textId="77777777" w:rsidR="0044509E" w:rsidRPr="0044509E" w:rsidRDefault="0044509E" w:rsidP="0044509E">
      <w:pPr>
        <w:rPr>
          <w:b/>
          <w:bCs/>
        </w:rPr>
      </w:pPr>
      <w:r w:rsidRPr="0044509E">
        <w:rPr>
          <w:b/>
          <w:bCs/>
        </w:rPr>
        <w:t>9.1.1 Custom Feature Development</w:t>
      </w:r>
    </w:p>
    <w:p w14:paraId="3D56DB66" w14:textId="77777777" w:rsidR="0044509E" w:rsidRPr="0044509E" w:rsidRDefault="0044509E" w:rsidP="0044509E">
      <w:r w:rsidRPr="0044509E">
        <w:t>For deliverables categorised as "Custom Feature Development":</w:t>
      </w:r>
    </w:p>
    <w:p w14:paraId="482BB471" w14:textId="77777777" w:rsidR="0044509E" w:rsidRPr="0044509E" w:rsidRDefault="0044509E" w:rsidP="0044509E">
      <w:pPr>
        <w:numPr>
          <w:ilvl w:val="0"/>
          <w:numId w:val="15"/>
        </w:numPr>
      </w:pPr>
      <w:r w:rsidRPr="0044509E">
        <w:t>Service Provider acknowledges that all intellectual property rights in these deliverables are owned by Plant Risk Assessment ("Platform Provider"), as they constitute enhancements to the Platform Provider's existing software applications</w:t>
      </w:r>
    </w:p>
    <w:p w14:paraId="4FB62B77" w14:textId="77777777" w:rsidR="0044509E" w:rsidRPr="0044509E" w:rsidRDefault="0044509E" w:rsidP="0044509E">
      <w:pPr>
        <w:numPr>
          <w:ilvl w:val="0"/>
          <w:numId w:val="15"/>
        </w:numPr>
      </w:pPr>
      <w:r w:rsidRPr="0044509E">
        <w:t>Client acknowledges that this SOW grants them a right to use the delivered features as part of their licensed access to the Platform Provider's software, but does not confer ownership of the intellectual property</w:t>
      </w:r>
    </w:p>
    <w:p w14:paraId="1AAE5AF6" w14:textId="77777777" w:rsidR="0044509E" w:rsidRPr="0044509E" w:rsidRDefault="0044509E" w:rsidP="0044509E">
      <w:pPr>
        <w:numPr>
          <w:ilvl w:val="0"/>
          <w:numId w:val="15"/>
        </w:numPr>
      </w:pPr>
      <w:r w:rsidRPr="0044509E">
        <w:t>Service Provider shall ensure that all necessary assignments of intellectual property rights are executed to vest ownership in the Platform Provider</w:t>
      </w:r>
    </w:p>
    <w:p w14:paraId="2DE443F8" w14:textId="77777777" w:rsidR="0044509E" w:rsidRPr="0044509E" w:rsidRDefault="0044509E" w:rsidP="0044509E">
      <w:pPr>
        <w:rPr>
          <w:b/>
          <w:bCs/>
        </w:rPr>
      </w:pPr>
      <w:r w:rsidRPr="0044509E">
        <w:rPr>
          <w:b/>
          <w:bCs/>
        </w:rPr>
        <w:t>9.1.2 Configuration and Implementation</w:t>
      </w:r>
    </w:p>
    <w:p w14:paraId="29104834" w14:textId="77777777" w:rsidR="0044509E" w:rsidRPr="0044509E" w:rsidRDefault="0044509E" w:rsidP="0044509E">
      <w:r w:rsidRPr="0044509E">
        <w:t>For deliverables categorised as "Configuration/Implementation":</w:t>
      </w:r>
    </w:p>
    <w:p w14:paraId="70AEB4D3" w14:textId="77777777" w:rsidR="0044509E" w:rsidRPr="0044509E" w:rsidRDefault="0044509E" w:rsidP="0044509E">
      <w:pPr>
        <w:numPr>
          <w:ilvl w:val="0"/>
          <w:numId w:val="16"/>
        </w:numPr>
      </w:pPr>
      <w:r w:rsidRPr="0044509E">
        <w:t>Configuration settings, implementation parameters, and client-specific setup information remain the property of the Client</w:t>
      </w:r>
    </w:p>
    <w:p w14:paraId="795BFCDB" w14:textId="77777777" w:rsidR="0044509E" w:rsidRPr="0044509E" w:rsidRDefault="0044509E" w:rsidP="0044509E">
      <w:pPr>
        <w:numPr>
          <w:ilvl w:val="0"/>
          <w:numId w:val="16"/>
        </w:numPr>
      </w:pPr>
      <w:r w:rsidRPr="0044509E">
        <w:t>Such configurations do not typically constitute intellectual property but rather represent specific implementations of the Platform Provider's application for Client's use</w:t>
      </w:r>
    </w:p>
    <w:p w14:paraId="590067A6" w14:textId="77777777" w:rsidR="0044509E" w:rsidRPr="0044509E" w:rsidRDefault="0044509E" w:rsidP="0044509E">
      <w:pPr>
        <w:numPr>
          <w:ilvl w:val="0"/>
          <w:numId w:val="16"/>
        </w:numPr>
      </w:pPr>
      <w:r w:rsidRPr="0044509E">
        <w:t>Client retains full rights to use, modify, and maintain these configurations within the constraints of their licensing agreement with Platform Provider</w:t>
      </w:r>
    </w:p>
    <w:p w14:paraId="7F954283" w14:textId="77777777" w:rsidR="0044509E" w:rsidRPr="0044509E" w:rsidRDefault="0044509E" w:rsidP="0044509E">
      <w:pPr>
        <w:rPr>
          <w:b/>
          <w:bCs/>
        </w:rPr>
      </w:pPr>
      <w:r w:rsidRPr="0044509E">
        <w:rPr>
          <w:b/>
          <w:bCs/>
        </w:rPr>
        <w:lastRenderedPageBreak/>
        <w:t>9.1.3 Integration Services</w:t>
      </w:r>
    </w:p>
    <w:p w14:paraId="1C259B6C" w14:textId="77777777" w:rsidR="0044509E" w:rsidRPr="0044509E" w:rsidRDefault="0044509E" w:rsidP="0044509E">
      <w:r w:rsidRPr="0044509E">
        <w:t>For deliverables categorised as "Integration Services":</w:t>
      </w:r>
    </w:p>
    <w:p w14:paraId="69C82D36" w14:textId="77777777" w:rsidR="0044509E" w:rsidRPr="0044509E" w:rsidRDefault="0044509E" w:rsidP="0044509E">
      <w:pPr>
        <w:numPr>
          <w:ilvl w:val="0"/>
          <w:numId w:val="17"/>
        </w:numPr>
      </w:pPr>
      <w:r w:rsidRPr="0044509E">
        <w:t>For integrations that add functionality to the Plant Risk Assessment application itself: Intellectual property rights will be owned by the Platform Provider</w:t>
      </w:r>
    </w:p>
    <w:p w14:paraId="3F7B6C8D" w14:textId="77777777" w:rsidR="0044509E" w:rsidRPr="0044509E" w:rsidRDefault="0044509E" w:rsidP="0044509E">
      <w:pPr>
        <w:numPr>
          <w:ilvl w:val="0"/>
          <w:numId w:val="17"/>
        </w:numPr>
      </w:pPr>
      <w:r w:rsidRPr="0044509E">
        <w:t>For integrations that are external to the Plant Risk Assessment application (e.g., custom code running on Client systems that communicates with Plant Risk Assessment): Intellectual property rights will be owned by the Client</w:t>
      </w:r>
    </w:p>
    <w:p w14:paraId="7D002154" w14:textId="77777777" w:rsidR="0044509E" w:rsidRPr="0044509E" w:rsidRDefault="0044509E" w:rsidP="0044509E">
      <w:pPr>
        <w:numPr>
          <w:ilvl w:val="0"/>
          <w:numId w:val="17"/>
        </w:numPr>
      </w:pPr>
      <w:r w:rsidRPr="0044509E">
        <w:t>The scope definition for each integration deliverable will clearly specify whether it falls under Platform Provider or Client ownership</w:t>
      </w:r>
    </w:p>
    <w:p w14:paraId="090B97FE" w14:textId="77777777" w:rsidR="0044509E" w:rsidRPr="0044509E" w:rsidRDefault="0044509E" w:rsidP="0044509E">
      <w:pPr>
        <w:rPr>
          <w:b/>
          <w:bCs/>
        </w:rPr>
      </w:pPr>
      <w:r w:rsidRPr="0044509E">
        <w:rPr>
          <w:b/>
          <w:bCs/>
        </w:rPr>
        <w:t>9.2 Pre-existing Materials</w:t>
      </w:r>
    </w:p>
    <w:p w14:paraId="1CD2A426" w14:textId="77777777" w:rsidR="0044509E" w:rsidRPr="0044509E" w:rsidRDefault="0044509E" w:rsidP="0044509E">
      <w:pPr>
        <w:numPr>
          <w:ilvl w:val="0"/>
          <w:numId w:val="18"/>
        </w:numPr>
      </w:pPr>
      <w:r w:rsidRPr="0044509E">
        <w:t>Service Provider retains ownership of pre-existing materials, tools, and methodologies not incorporated into the deliverables</w:t>
      </w:r>
    </w:p>
    <w:p w14:paraId="57EFF41C" w14:textId="77777777" w:rsidR="0044509E" w:rsidRPr="0044509E" w:rsidRDefault="0044509E" w:rsidP="0044509E">
      <w:pPr>
        <w:numPr>
          <w:ilvl w:val="0"/>
          <w:numId w:val="18"/>
        </w:numPr>
      </w:pPr>
      <w:r w:rsidRPr="0044509E">
        <w:t>Service Provider grants both Client and Platform Provider (as applicable based on the ownership category) a perpetual, non-exclusive licence to use Service Provider's pre-existing materials incorporated into the deliverables</w:t>
      </w:r>
    </w:p>
    <w:p w14:paraId="2B74B9C1" w14:textId="77777777" w:rsidR="0044509E" w:rsidRPr="0044509E" w:rsidRDefault="0044509E" w:rsidP="0044509E">
      <w:pPr>
        <w:rPr>
          <w:b/>
          <w:bCs/>
        </w:rPr>
      </w:pPr>
      <w:r w:rsidRPr="0044509E">
        <w:rPr>
          <w:b/>
          <w:bCs/>
        </w:rPr>
        <w:t>9.3 Third-Party Materials</w:t>
      </w:r>
    </w:p>
    <w:p w14:paraId="3806E3F3" w14:textId="77777777" w:rsidR="0044509E" w:rsidRPr="0044509E" w:rsidRDefault="0044509E" w:rsidP="0044509E">
      <w:r w:rsidRPr="0044509E">
        <w:t>If third-party materials are incorporated into the deliverables, Service Provider will obtain the necessary licences for use by the appropriate owner (Platform Provider or Client) as determined by the categories above.</w:t>
      </w:r>
    </w:p>
    <w:p w14:paraId="7B63BC03" w14:textId="77777777" w:rsidR="0044509E" w:rsidRPr="0044509E" w:rsidRDefault="0044509E" w:rsidP="0044509E">
      <w:pPr>
        <w:rPr>
          <w:b/>
          <w:bCs/>
        </w:rPr>
      </w:pPr>
      <w:r w:rsidRPr="0044509E">
        <w:rPr>
          <w:b/>
          <w:bCs/>
        </w:rPr>
        <w:t>10. CONFIDENTIALITY</w:t>
      </w:r>
    </w:p>
    <w:p w14:paraId="3C30BE05" w14:textId="77777777" w:rsidR="0044509E" w:rsidRPr="0044509E" w:rsidRDefault="0044509E" w:rsidP="0044509E">
      <w:pPr>
        <w:rPr>
          <w:b/>
          <w:bCs/>
        </w:rPr>
      </w:pPr>
      <w:r w:rsidRPr="0044509E">
        <w:rPr>
          <w:b/>
          <w:bCs/>
        </w:rPr>
        <w:t>10.1 Definition</w:t>
      </w:r>
    </w:p>
    <w:p w14:paraId="34F69444" w14:textId="77777777" w:rsidR="0044509E" w:rsidRPr="0044509E" w:rsidRDefault="0044509E" w:rsidP="0044509E">
      <w:r w:rsidRPr="0044509E">
        <w:t>"Confidential Information" means all non-public information disclosed by one party to the other that is designated as confidential or that, given the nature of the information or circumstances surrounding its disclosure, reasonably should be understood to be confidential.</w:t>
      </w:r>
    </w:p>
    <w:p w14:paraId="72A2D55C" w14:textId="77777777" w:rsidR="0044509E" w:rsidRPr="0044509E" w:rsidRDefault="0044509E" w:rsidP="0044509E">
      <w:pPr>
        <w:rPr>
          <w:b/>
          <w:bCs/>
        </w:rPr>
      </w:pPr>
      <w:r w:rsidRPr="0044509E">
        <w:rPr>
          <w:b/>
          <w:bCs/>
        </w:rPr>
        <w:t>10.2 Obligations</w:t>
      </w:r>
    </w:p>
    <w:p w14:paraId="6BE01066" w14:textId="77777777" w:rsidR="0044509E" w:rsidRPr="0044509E" w:rsidRDefault="0044509E" w:rsidP="0044509E">
      <w:r w:rsidRPr="0044509E">
        <w:t>Each party agrees to:</w:t>
      </w:r>
    </w:p>
    <w:p w14:paraId="0DE1FB24" w14:textId="77777777" w:rsidR="0044509E" w:rsidRPr="0044509E" w:rsidRDefault="0044509E" w:rsidP="0044509E">
      <w:pPr>
        <w:numPr>
          <w:ilvl w:val="0"/>
          <w:numId w:val="19"/>
        </w:numPr>
      </w:pPr>
      <w:r w:rsidRPr="0044509E">
        <w:t>Use Confidential Information solely for the purposes of this SOW</w:t>
      </w:r>
    </w:p>
    <w:p w14:paraId="316C3EB7" w14:textId="77777777" w:rsidR="0044509E" w:rsidRPr="0044509E" w:rsidRDefault="0044509E" w:rsidP="0044509E">
      <w:pPr>
        <w:numPr>
          <w:ilvl w:val="0"/>
          <w:numId w:val="19"/>
        </w:numPr>
      </w:pPr>
      <w:r w:rsidRPr="0044509E">
        <w:t>Protect Confidential Information using the same degree of care it uses for its own confidential information, but no less than reasonable care</w:t>
      </w:r>
    </w:p>
    <w:p w14:paraId="20AEB385" w14:textId="77777777" w:rsidR="0044509E" w:rsidRPr="0044509E" w:rsidRDefault="0044509E" w:rsidP="0044509E">
      <w:pPr>
        <w:numPr>
          <w:ilvl w:val="0"/>
          <w:numId w:val="19"/>
        </w:numPr>
      </w:pPr>
      <w:r w:rsidRPr="0044509E">
        <w:t>Not disclose Confidential Information to any third party without prior written consent</w:t>
      </w:r>
    </w:p>
    <w:p w14:paraId="6929C244" w14:textId="77777777" w:rsidR="0044509E" w:rsidRPr="0044509E" w:rsidRDefault="0044509E" w:rsidP="0044509E">
      <w:pPr>
        <w:rPr>
          <w:b/>
          <w:bCs/>
        </w:rPr>
      </w:pPr>
      <w:r w:rsidRPr="0044509E">
        <w:rPr>
          <w:b/>
          <w:bCs/>
        </w:rPr>
        <w:lastRenderedPageBreak/>
        <w:t>10.3 Exceptions</w:t>
      </w:r>
    </w:p>
    <w:p w14:paraId="020E9974" w14:textId="77777777" w:rsidR="0044509E" w:rsidRPr="0044509E" w:rsidRDefault="0044509E" w:rsidP="0044509E">
      <w:r w:rsidRPr="0044509E">
        <w:t>These obligations do not apply to information that:</w:t>
      </w:r>
    </w:p>
    <w:p w14:paraId="05219617" w14:textId="77777777" w:rsidR="0044509E" w:rsidRPr="0044509E" w:rsidRDefault="0044509E" w:rsidP="0044509E">
      <w:pPr>
        <w:numPr>
          <w:ilvl w:val="0"/>
          <w:numId w:val="20"/>
        </w:numPr>
      </w:pPr>
      <w:r w:rsidRPr="0044509E">
        <w:t>Is or becomes publicly available through no fault of the receiving party</w:t>
      </w:r>
    </w:p>
    <w:p w14:paraId="7487A481" w14:textId="77777777" w:rsidR="0044509E" w:rsidRPr="0044509E" w:rsidRDefault="0044509E" w:rsidP="0044509E">
      <w:pPr>
        <w:numPr>
          <w:ilvl w:val="0"/>
          <w:numId w:val="20"/>
        </w:numPr>
      </w:pPr>
      <w:r w:rsidRPr="0044509E">
        <w:t>Was known to the receiving party prior to disclosure</w:t>
      </w:r>
    </w:p>
    <w:p w14:paraId="12BEE9E2" w14:textId="77777777" w:rsidR="0044509E" w:rsidRPr="0044509E" w:rsidRDefault="0044509E" w:rsidP="0044509E">
      <w:pPr>
        <w:numPr>
          <w:ilvl w:val="0"/>
          <w:numId w:val="20"/>
        </w:numPr>
      </w:pPr>
      <w:r w:rsidRPr="0044509E">
        <w:t>Is independently developed by the receiving party without use of the disclosing party's Confidential Information</w:t>
      </w:r>
    </w:p>
    <w:p w14:paraId="411F4590" w14:textId="77777777" w:rsidR="0044509E" w:rsidRPr="0044509E" w:rsidRDefault="0044509E" w:rsidP="0044509E">
      <w:pPr>
        <w:numPr>
          <w:ilvl w:val="0"/>
          <w:numId w:val="20"/>
        </w:numPr>
      </w:pPr>
      <w:r w:rsidRPr="0044509E">
        <w:t>Is rightfully received from a third party without confidentiality obligations</w:t>
      </w:r>
    </w:p>
    <w:p w14:paraId="67BC8392" w14:textId="77777777" w:rsidR="0044509E" w:rsidRPr="0044509E" w:rsidRDefault="0044509E" w:rsidP="0044509E">
      <w:pPr>
        <w:rPr>
          <w:b/>
          <w:bCs/>
        </w:rPr>
      </w:pPr>
      <w:r w:rsidRPr="0044509E">
        <w:rPr>
          <w:b/>
          <w:bCs/>
        </w:rPr>
        <w:t>10.4 Duration of Obligations</w:t>
      </w:r>
    </w:p>
    <w:p w14:paraId="46106536" w14:textId="77777777" w:rsidR="0044509E" w:rsidRPr="0044509E" w:rsidRDefault="0044509E" w:rsidP="0044509E">
      <w:r w:rsidRPr="0044509E">
        <w:t>Each party's obligations of confidentiality will survive expiration or termination of this Agreement and will continue for a period of five (5) years.</w:t>
      </w:r>
    </w:p>
    <w:p w14:paraId="7E07950A" w14:textId="77777777" w:rsidR="0044509E" w:rsidRPr="0044509E" w:rsidRDefault="0044509E" w:rsidP="0044509E">
      <w:pPr>
        <w:rPr>
          <w:b/>
          <w:bCs/>
        </w:rPr>
      </w:pPr>
      <w:r w:rsidRPr="0044509E">
        <w:rPr>
          <w:b/>
          <w:bCs/>
        </w:rPr>
        <w:t>10.5 Required Disclosure</w:t>
      </w:r>
    </w:p>
    <w:p w14:paraId="03EDAB54" w14:textId="77777777" w:rsidR="0044509E" w:rsidRPr="0044509E" w:rsidRDefault="0044509E" w:rsidP="0044509E">
      <w:r w:rsidRPr="0044509E">
        <w:t>A party may disclose the other party's confidential information where the disclosure is required by law, provided that the disclosing party gives reasonable prior notice to the other party when permitted.</w:t>
      </w:r>
    </w:p>
    <w:p w14:paraId="4FD27162" w14:textId="77777777" w:rsidR="0044509E" w:rsidRPr="0044509E" w:rsidRDefault="0044509E" w:rsidP="0044509E">
      <w:pPr>
        <w:rPr>
          <w:b/>
          <w:bCs/>
        </w:rPr>
      </w:pPr>
      <w:r w:rsidRPr="0044509E">
        <w:rPr>
          <w:b/>
          <w:bCs/>
        </w:rPr>
        <w:t>10.6 Proposal Confidentiality</w:t>
      </w:r>
    </w:p>
    <w:p w14:paraId="57549B76" w14:textId="77777777" w:rsidR="0044509E" w:rsidRPr="0044509E" w:rsidRDefault="0044509E" w:rsidP="0044509E">
      <w:r w:rsidRPr="0044509E">
        <w:t>This SOW, in whole or in part, may not be reproduced, transmitted, or used for design purposes without the prior written permission of AWD Digital. The information contained in this document is confidential.</w:t>
      </w:r>
    </w:p>
    <w:p w14:paraId="63DCD60E" w14:textId="77777777" w:rsidR="0044509E" w:rsidRPr="0044509E" w:rsidRDefault="0044509E" w:rsidP="0044509E">
      <w:pPr>
        <w:rPr>
          <w:b/>
          <w:bCs/>
        </w:rPr>
      </w:pPr>
      <w:r w:rsidRPr="0044509E">
        <w:rPr>
          <w:b/>
          <w:bCs/>
        </w:rPr>
        <w:t>11. PROJECT COMPLETION AND TERMINATION</w:t>
      </w:r>
    </w:p>
    <w:p w14:paraId="2A0CCF46" w14:textId="77777777" w:rsidR="0044509E" w:rsidRPr="0044509E" w:rsidRDefault="0044509E" w:rsidP="0044509E">
      <w:pPr>
        <w:rPr>
          <w:b/>
          <w:bCs/>
        </w:rPr>
      </w:pPr>
      <w:r w:rsidRPr="0044509E">
        <w:rPr>
          <w:b/>
          <w:bCs/>
        </w:rPr>
        <w:t>11.1 Project Duration</w:t>
      </w:r>
    </w:p>
    <w:p w14:paraId="48787164" w14:textId="77777777" w:rsidR="0044509E" w:rsidRPr="0044509E" w:rsidRDefault="0044509E" w:rsidP="0044509E">
      <w:r w:rsidRPr="0044509E">
        <w:t>This SOW shall commence on the Effective Date and continue until all deliverables have been accepted by the Client and final payment has been received, unless earlier terminated in accordance with this Section.</w:t>
      </w:r>
    </w:p>
    <w:p w14:paraId="4FA2F5AC" w14:textId="77777777" w:rsidR="0044509E" w:rsidRPr="0044509E" w:rsidRDefault="0044509E" w:rsidP="0044509E">
      <w:pPr>
        <w:rPr>
          <w:b/>
          <w:bCs/>
        </w:rPr>
      </w:pPr>
      <w:r w:rsidRPr="0044509E">
        <w:rPr>
          <w:b/>
          <w:bCs/>
        </w:rPr>
        <w:t>11.2 Termination for Convenience</w:t>
      </w:r>
    </w:p>
    <w:p w14:paraId="39B7BA5A" w14:textId="77777777" w:rsidR="0044509E" w:rsidRPr="0044509E" w:rsidRDefault="0044509E" w:rsidP="0044509E">
      <w:r w:rsidRPr="0044509E">
        <w:t>Client may terminate this SOW for convenience upon thirty (30) days' written notice. Client shall pay for:</w:t>
      </w:r>
    </w:p>
    <w:p w14:paraId="5874D3A1" w14:textId="77777777" w:rsidR="0044509E" w:rsidRPr="0044509E" w:rsidRDefault="0044509E" w:rsidP="0044509E">
      <w:pPr>
        <w:numPr>
          <w:ilvl w:val="0"/>
          <w:numId w:val="21"/>
        </w:numPr>
      </w:pPr>
      <w:r w:rsidRPr="0044509E">
        <w:t>All services performed up to the termination date</w:t>
      </w:r>
    </w:p>
    <w:p w14:paraId="14E7A587" w14:textId="77777777" w:rsidR="0044509E" w:rsidRPr="0044509E" w:rsidRDefault="0044509E" w:rsidP="0044509E">
      <w:pPr>
        <w:numPr>
          <w:ilvl w:val="0"/>
          <w:numId w:val="21"/>
        </w:numPr>
      </w:pPr>
      <w:r w:rsidRPr="0044509E">
        <w:t>All non-cancellable expenses incurred</w:t>
      </w:r>
    </w:p>
    <w:p w14:paraId="15C5DDF3" w14:textId="77777777" w:rsidR="0044509E" w:rsidRPr="0044509E" w:rsidRDefault="0044509E" w:rsidP="0044509E">
      <w:pPr>
        <w:numPr>
          <w:ilvl w:val="0"/>
          <w:numId w:val="21"/>
        </w:numPr>
      </w:pPr>
      <w:r w:rsidRPr="0044509E">
        <w:t>An early termination fee equal to 20% of the remaining unbilled project value or the value of the next milestone, whichever is greater</w:t>
      </w:r>
    </w:p>
    <w:p w14:paraId="62E065B4" w14:textId="77777777" w:rsidR="0044509E" w:rsidRPr="0044509E" w:rsidRDefault="0044509E" w:rsidP="0044509E">
      <w:pPr>
        <w:numPr>
          <w:ilvl w:val="0"/>
          <w:numId w:val="21"/>
        </w:numPr>
      </w:pPr>
      <w:r w:rsidRPr="0044509E">
        <w:t>Any third-party cancellation fees or penalties</w:t>
      </w:r>
    </w:p>
    <w:p w14:paraId="55AA8D98" w14:textId="77777777" w:rsidR="0044509E" w:rsidRPr="0044509E" w:rsidRDefault="0044509E" w:rsidP="0044509E">
      <w:pPr>
        <w:rPr>
          <w:b/>
          <w:bCs/>
        </w:rPr>
      </w:pPr>
      <w:r w:rsidRPr="0044509E">
        <w:rPr>
          <w:b/>
          <w:bCs/>
        </w:rPr>
        <w:lastRenderedPageBreak/>
        <w:t>11.3 Termination for Cause</w:t>
      </w:r>
    </w:p>
    <w:p w14:paraId="0B06ECF1" w14:textId="77777777" w:rsidR="0044509E" w:rsidRPr="0044509E" w:rsidRDefault="0044509E" w:rsidP="0044509E">
      <w:r w:rsidRPr="0044509E">
        <w:t>Either party may terminate this SOW for material breach if such breach remains uncured for fourteen (14) days following written notice detailing the breach. If Service Provider terminates for Client's material breach, Client shall remain liable for payment as described in Section 11.2.</w:t>
      </w:r>
    </w:p>
    <w:p w14:paraId="23BCA288" w14:textId="77777777" w:rsidR="0044509E" w:rsidRPr="0044509E" w:rsidRDefault="0044509E" w:rsidP="0044509E">
      <w:pPr>
        <w:rPr>
          <w:b/>
          <w:bCs/>
        </w:rPr>
      </w:pPr>
      <w:r w:rsidRPr="0044509E">
        <w:rPr>
          <w:b/>
          <w:bCs/>
        </w:rPr>
        <w:t>11.4 Work Product Upon Termination</w:t>
      </w:r>
    </w:p>
    <w:p w14:paraId="16B4121A" w14:textId="77777777" w:rsidR="0044509E" w:rsidRPr="0044509E" w:rsidRDefault="0044509E" w:rsidP="0044509E">
      <w:r w:rsidRPr="0044509E">
        <w:t>Upon termination and receipt of all payments due, Service Provider will provide Client with all completed and in-progress deliverables in their current state. Service Provider is not obligated to perform additional work to complete in-progress deliverables unless separately agreed and compensated.</w:t>
      </w:r>
    </w:p>
    <w:p w14:paraId="152728FE" w14:textId="77777777" w:rsidR="0044509E" w:rsidRPr="0044509E" w:rsidRDefault="0044509E" w:rsidP="0044509E">
      <w:pPr>
        <w:rPr>
          <w:b/>
          <w:bCs/>
        </w:rPr>
      </w:pPr>
      <w:r w:rsidRPr="0044509E">
        <w:rPr>
          <w:b/>
          <w:bCs/>
        </w:rPr>
        <w:t>12. LIMITATION OF LIABILITY AND INDEMNITY</w:t>
      </w:r>
    </w:p>
    <w:p w14:paraId="1A5C5EEF" w14:textId="77777777" w:rsidR="0044509E" w:rsidRPr="0044509E" w:rsidRDefault="0044509E" w:rsidP="0044509E">
      <w:pPr>
        <w:rPr>
          <w:b/>
          <w:bCs/>
        </w:rPr>
      </w:pPr>
      <w:r w:rsidRPr="0044509E">
        <w:rPr>
          <w:b/>
          <w:bCs/>
        </w:rPr>
        <w:t>12.1 Indemnity by Client</w:t>
      </w:r>
    </w:p>
    <w:p w14:paraId="64B2B550" w14:textId="77777777" w:rsidR="0044509E" w:rsidRPr="0044509E" w:rsidRDefault="0044509E" w:rsidP="0044509E">
      <w:r w:rsidRPr="0044509E">
        <w:t>Client shall defend, indemnify, and hold harmless Service Provider from and against any third-party claims arising from:</w:t>
      </w:r>
    </w:p>
    <w:p w14:paraId="36E2AAA2" w14:textId="77777777" w:rsidR="0044509E" w:rsidRPr="0044509E" w:rsidRDefault="0044509E" w:rsidP="0044509E">
      <w:pPr>
        <w:numPr>
          <w:ilvl w:val="0"/>
          <w:numId w:val="22"/>
        </w:numPr>
      </w:pPr>
      <w:r w:rsidRPr="0044509E">
        <w:t>Client's breach of this SOW</w:t>
      </w:r>
    </w:p>
    <w:p w14:paraId="30B8EA42" w14:textId="77777777" w:rsidR="0044509E" w:rsidRPr="0044509E" w:rsidRDefault="0044509E" w:rsidP="0044509E">
      <w:pPr>
        <w:numPr>
          <w:ilvl w:val="0"/>
          <w:numId w:val="22"/>
        </w:numPr>
      </w:pPr>
      <w:r w:rsidRPr="0044509E">
        <w:t>Client's negligence or wilful misconduct</w:t>
      </w:r>
    </w:p>
    <w:p w14:paraId="40FFC4E9" w14:textId="77777777" w:rsidR="0044509E" w:rsidRPr="0044509E" w:rsidRDefault="0044509E" w:rsidP="0044509E">
      <w:pPr>
        <w:numPr>
          <w:ilvl w:val="0"/>
          <w:numId w:val="22"/>
        </w:numPr>
      </w:pPr>
      <w:r w:rsidRPr="0044509E">
        <w:t>Client's use of the deliverables in a manner not contemplated by this SOW</w:t>
      </w:r>
    </w:p>
    <w:p w14:paraId="2F31FDCE" w14:textId="77777777" w:rsidR="0044509E" w:rsidRPr="0044509E" w:rsidRDefault="0044509E" w:rsidP="0044509E">
      <w:pPr>
        <w:numPr>
          <w:ilvl w:val="0"/>
          <w:numId w:val="22"/>
        </w:numPr>
      </w:pPr>
      <w:r w:rsidRPr="0044509E">
        <w:t>Content, materials, or instructions provided by Client</w:t>
      </w:r>
    </w:p>
    <w:p w14:paraId="1F542289" w14:textId="5B2A9730" w:rsidR="00610377" w:rsidRPr="00610377" w:rsidRDefault="0044509E" w:rsidP="00610377">
      <w:pPr>
        <w:rPr>
          <w:b/>
          <w:bCs/>
        </w:rPr>
      </w:pPr>
      <w:r w:rsidRPr="0044509E">
        <w:rPr>
          <w:b/>
          <w:bCs/>
        </w:rPr>
        <w:t>12.</w:t>
      </w:r>
      <w:r w:rsidR="00130B5E">
        <w:rPr>
          <w:b/>
          <w:bCs/>
        </w:rPr>
        <w:t>2</w:t>
      </w:r>
      <w:r w:rsidRPr="0044509E">
        <w:rPr>
          <w:b/>
          <w:bCs/>
        </w:rPr>
        <w:t xml:space="preserve"> Limitation of Liability</w:t>
      </w:r>
    </w:p>
    <w:p w14:paraId="7DB0CE67" w14:textId="0BF70334" w:rsidR="00610377" w:rsidRDefault="00610377" w:rsidP="00610377">
      <w:r>
        <w:t>Except for breaches of confidentiality or indemnity obligations:</w:t>
      </w:r>
    </w:p>
    <w:p w14:paraId="15EF011E" w14:textId="1E42918C" w:rsidR="00610377" w:rsidRDefault="00610377" w:rsidP="00610377">
      <w:r>
        <w:t>a) Neither party shall be liable for any indirect, incidental, special, or consequential damages, including loss of profits or data, even if advised of the possibility.</w:t>
      </w:r>
    </w:p>
    <w:p w14:paraId="690B9FF8" w14:textId="7AD66F6A" w:rsidR="00610377" w:rsidRDefault="00610377" w:rsidP="00610377">
      <w:r>
        <w:t>b) Service Provider's total liability shall not exceed the total fees paid under this SOW.</w:t>
      </w:r>
    </w:p>
    <w:p w14:paraId="7E04EABF" w14:textId="77777777" w:rsidR="00610377" w:rsidRDefault="00610377" w:rsidP="00610377">
      <w:r>
        <w:t>c) Client acknowledges that Service Provider makes no guarantees, express or implied, for the services provided, and is not liable for damages resulting from use, interruption, or delay of those services.</w:t>
      </w:r>
    </w:p>
    <w:p w14:paraId="1DAE92AE" w14:textId="77777777" w:rsidR="00610377" w:rsidRDefault="00610377" w:rsidP="00610377"/>
    <w:p w14:paraId="07D8D005" w14:textId="0F7D2142" w:rsidR="0044509E" w:rsidRPr="0044509E" w:rsidRDefault="00610377" w:rsidP="00610377">
      <w:r>
        <w:t>d) In the event a clause herein is deemed unenforceable under Victorian law, Service Provider’s liability will be limited to either replacing the Deliverables or refunding the applicable Fees.</w:t>
      </w:r>
      <w:r w:rsidR="0044509E" w:rsidRPr="0044509E">
        <w:t xml:space="preserve"> </w:t>
      </w:r>
    </w:p>
    <w:p w14:paraId="23B1155A" w14:textId="77777777" w:rsidR="0044509E" w:rsidRPr="0044509E" w:rsidRDefault="0044509E" w:rsidP="0044509E">
      <w:pPr>
        <w:rPr>
          <w:b/>
          <w:bCs/>
        </w:rPr>
      </w:pPr>
      <w:r w:rsidRPr="0044509E">
        <w:rPr>
          <w:b/>
          <w:bCs/>
        </w:rPr>
        <w:t>13. GENERAL PROVISIONS</w:t>
      </w:r>
    </w:p>
    <w:p w14:paraId="5B8CE6C0" w14:textId="77777777" w:rsidR="0044509E" w:rsidRPr="0044509E" w:rsidRDefault="0044509E" w:rsidP="0044509E">
      <w:pPr>
        <w:rPr>
          <w:b/>
          <w:bCs/>
        </w:rPr>
      </w:pPr>
      <w:r w:rsidRPr="0044509E">
        <w:rPr>
          <w:b/>
          <w:bCs/>
        </w:rPr>
        <w:t>13.1 Independent Contractor</w:t>
      </w:r>
    </w:p>
    <w:p w14:paraId="477D3169" w14:textId="77777777" w:rsidR="0044509E" w:rsidRPr="0044509E" w:rsidRDefault="0044509E" w:rsidP="0044509E">
      <w:r w:rsidRPr="0044509E">
        <w:lastRenderedPageBreak/>
        <w:t>Service Provider is an independent contractor and not an employee or agent of Client or the Platform Provider.</w:t>
      </w:r>
    </w:p>
    <w:p w14:paraId="28DD64EF" w14:textId="77777777" w:rsidR="0044509E" w:rsidRPr="0044509E" w:rsidRDefault="0044509E" w:rsidP="0044509E">
      <w:pPr>
        <w:rPr>
          <w:b/>
          <w:bCs/>
        </w:rPr>
      </w:pPr>
      <w:r w:rsidRPr="0044509E">
        <w:rPr>
          <w:b/>
          <w:bCs/>
        </w:rPr>
        <w:t>13.2 Non-Solicitation and Non-Recruitment</w:t>
      </w:r>
    </w:p>
    <w:p w14:paraId="6F329F41" w14:textId="32193740" w:rsidR="00610377" w:rsidRDefault="00610377" w:rsidP="00610377">
      <w:r>
        <w:t xml:space="preserve">During the term of this SOW and for two (2) years following its termination or completion, neither party shall solicit or attempt to employ the other party’s personnel involved in this project. </w:t>
      </w:r>
    </w:p>
    <w:p w14:paraId="21EF200E" w14:textId="0C696EF1" w:rsidR="00610377" w:rsidRDefault="00610377" w:rsidP="00610377">
      <w:r>
        <w:t>In the event of a breach, the breaching party agrees to pay liquidated damages equal to 100% of the recruited employee’s annual salary.</w:t>
      </w:r>
    </w:p>
    <w:p w14:paraId="60041DC7" w14:textId="77777777" w:rsidR="00610377" w:rsidRDefault="00610377" w:rsidP="00610377">
      <w:r>
        <w:t>This restriction includes both direct and indirect recruitment efforts and applies whether the employment relationship has ended or not.</w:t>
      </w:r>
    </w:p>
    <w:p w14:paraId="53492FCB" w14:textId="43D1BB1D" w:rsidR="0044509E" w:rsidRPr="0044509E" w:rsidRDefault="0044509E" w:rsidP="00610377">
      <w:pPr>
        <w:rPr>
          <w:b/>
          <w:bCs/>
        </w:rPr>
      </w:pPr>
      <w:r w:rsidRPr="0044509E">
        <w:rPr>
          <w:b/>
          <w:bCs/>
        </w:rPr>
        <w:t>13.3 Project Management</w:t>
      </w:r>
    </w:p>
    <w:p w14:paraId="39BB6207" w14:textId="77777777" w:rsidR="0044509E" w:rsidRPr="0044509E" w:rsidRDefault="0044509E" w:rsidP="0044509E">
      <w:r w:rsidRPr="0044509E">
        <w:t>AWD Digital will appoint a Project Manager/coordinator for the project to interact with the Client. All contract-related official communications regarding the services of any AWD Digital personnel must be directed to the authorised representative of AWD Digital.</w:t>
      </w:r>
    </w:p>
    <w:p w14:paraId="64AC73DE" w14:textId="77777777" w:rsidR="0044509E" w:rsidRPr="0044509E" w:rsidRDefault="0044509E" w:rsidP="0044509E">
      <w:pPr>
        <w:rPr>
          <w:b/>
          <w:bCs/>
        </w:rPr>
      </w:pPr>
      <w:r w:rsidRPr="0044509E">
        <w:rPr>
          <w:b/>
          <w:bCs/>
        </w:rPr>
        <w:t>13.4 Information and Access</w:t>
      </w:r>
    </w:p>
    <w:p w14:paraId="46A93BAE" w14:textId="77777777" w:rsidR="00610377" w:rsidRDefault="00610377" w:rsidP="0044509E">
      <w:r w:rsidRPr="00610377">
        <w:t>The Client shall promptly provide any information and access which AWD Digital reasonably requires. Delays in providing such information may affect project delivery.</w:t>
      </w:r>
    </w:p>
    <w:p w14:paraId="7F3CA013" w14:textId="729E86E0" w:rsidR="0044509E" w:rsidRPr="0044509E" w:rsidRDefault="0044509E" w:rsidP="0044509E">
      <w:pPr>
        <w:rPr>
          <w:b/>
          <w:bCs/>
        </w:rPr>
      </w:pPr>
      <w:r w:rsidRPr="0044509E">
        <w:rPr>
          <w:b/>
          <w:bCs/>
        </w:rPr>
        <w:t>13.5 Force Majeure</w:t>
      </w:r>
    </w:p>
    <w:p w14:paraId="53D5FBA7" w14:textId="77777777" w:rsidR="0044509E" w:rsidRPr="0044509E" w:rsidRDefault="0044509E" w:rsidP="0044509E">
      <w:r w:rsidRPr="0044509E">
        <w:t>Neither party shall be liable for delays or failures in performance resulting from causes beyond its reasonable control, including but not limited to acts of God, violence, strikes, civil disturbances, civil and military authority, wars, fires, floods, pandemics, supply chain disruptions, or other catastrophes that have a direct impact on the execution of this SOW.</w:t>
      </w:r>
    </w:p>
    <w:p w14:paraId="53240E28" w14:textId="77777777" w:rsidR="0044509E" w:rsidRPr="0044509E" w:rsidRDefault="0044509E" w:rsidP="0044509E">
      <w:r w:rsidRPr="0044509E">
        <w:t>In any of the events mentioned above, both parties shall, for the duration of such events (subject to a maximum of three months), be relieved of obligations under this SOW as affected by the events. However, the provisions of this SOW shall remain in force with regard to all other obligations not affected by the events.</w:t>
      </w:r>
    </w:p>
    <w:p w14:paraId="2940023A" w14:textId="77777777" w:rsidR="0044509E" w:rsidRPr="0044509E" w:rsidRDefault="0044509E" w:rsidP="0044509E">
      <w:pPr>
        <w:rPr>
          <w:b/>
          <w:bCs/>
        </w:rPr>
      </w:pPr>
      <w:r w:rsidRPr="0044509E">
        <w:rPr>
          <w:b/>
          <w:bCs/>
        </w:rPr>
        <w:t>13.6 Governing Law</w:t>
      </w:r>
    </w:p>
    <w:p w14:paraId="17A241EA" w14:textId="77777777" w:rsidR="0044509E" w:rsidRPr="0044509E" w:rsidRDefault="0044509E" w:rsidP="0044509E">
      <w:r w:rsidRPr="0044509E">
        <w:t>This SOW shall be governed by the laws of Victoria, Australia without regard to its conflict of law provisions. The Client is solely responsible for ensuring that the content of any deliverables meets the guidelines of State &amp; Federal Law.</w:t>
      </w:r>
    </w:p>
    <w:p w14:paraId="46C7757D" w14:textId="77777777" w:rsidR="0044509E" w:rsidRPr="0044509E" w:rsidRDefault="0044509E" w:rsidP="0044509E">
      <w:pPr>
        <w:rPr>
          <w:b/>
          <w:bCs/>
        </w:rPr>
      </w:pPr>
      <w:r w:rsidRPr="0044509E">
        <w:rPr>
          <w:b/>
          <w:bCs/>
        </w:rPr>
        <w:t>13.7 Dispute Resolution</w:t>
      </w:r>
    </w:p>
    <w:p w14:paraId="6CF32130" w14:textId="77777777" w:rsidR="0044509E" w:rsidRPr="0044509E" w:rsidRDefault="0044509E" w:rsidP="0044509E">
      <w:r w:rsidRPr="0044509E">
        <w:t>Any dispute arising out of or relating to this SOW shall be resolved through:</w:t>
      </w:r>
    </w:p>
    <w:p w14:paraId="464D140A" w14:textId="77777777" w:rsidR="0044509E" w:rsidRPr="0044509E" w:rsidRDefault="0044509E" w:rsidP="0044509E">
      <w:pPr>
        <w:numPr>
          <w:ilvl w:val="0"/>
          <w:numId w:val="25"/>
        </w:numPr>
      </w:pPr>
      <w:r w:rsidRPr="0044509E">
        <w:lastRenderedPageBreak/>
        <w:t>Good faith negotiation between executives of both parties</w:t>
      </w:r>
    </w:p>
    <w:p w14:paraId="1606A92A" w14:textId="77777777" w:rsidR="0044509E" w:rsidRPr="0044509E" w:rsidRDefault="0044509E" w:rsidP="0044509E">
      <w:pPr>
        <w:numPr>
          <w:ilvl w:val="0"/>
          <w:numId w:val="25"/>
        </w:numPr>
      </w:pPr>
      <w:r w:rsidRPr="0044509E">
        <w:t>If unsuccessful, mandatory independent mediation conducted by a mutually agreed mediator in Victoria, Australia</w:t>
      </w:r>
    </w:p>
    <w:p w14:paraId="18946875" w14:textId="77777777" w:rsidR="0044509E" w:rsidRPr="0044509E" w:rsidRDefault="0044509E" w:rsidP="0044509E">
      <w:pPr>
        <w:numPr>
          <w:ilvl w:val="0"/>
          <w:numId w:val="25"/>
        </w:numPr>
      </w:pPr>
      <w:r w:rsidRPr="0044509E">
        <w:t>If mediation fails, binding arbitration under the rules of the Resolution Institute of Australia</w:t>
      </w:r>
    </w:p>
    <w:p w14:paraId="10780CD3" w14:textId="77777777" w:rsidR="0044509E" w:rsidRPr="0044509E" w:rsidRDefault="0044509E" w:rsidP="0044509E">
      <w:pPr>
        <w:numPr>
          <w:ilvl w:val="0"/>
          <w:numId w:val="25"/>
        </w:numPr>
      </w:pPr>
      <w:r w:rsidRPr="0044509E">
        <w:t>The prevailing party in any formal dispute shall be entitled to recover its reasonable legal fees and costs</w:t>
      </w:r>
    </w:p>
    <w:p w14:paraId="6890B698" w14:textId="77777777" w:rsidR="0044509E" w:rsidRPr="0044509E" w:rsidRDefault="0044509E" w:rsidP="0044509E">
      <w:pPr>
        <w:rPr>
          <w:b/>
          <w:bCs/>
        </w:rPr>
      </w:pPr>
      <w:r w:rsidRPr="0044509E">
        <w:rPr>
          <w:b/>
          <w:bCs/>
        </w:rPr>
        <w:t>13.8 Relationship to Platform Provider</w:t>
      </w:r>
    </w:p>
    <w:p w14:paraId="12B9CB0D" w14:textId="77777777" w:rsidR="0044509E" w:rsidRPr="0044509E" w:rsidRDefault="0044509E" w:rsidP="0044509E">
      <w:r w:rsidRPr="0044509E">
        <w:t>This SOW is between Service Provider and Client only. While certain intellectual property created under this SOW may be owned by Platform Provider (Plant Risk Assessment) as specified in Section 9, Platform Provider is not a party to this SOW and has no direct obligations or liabilities under this SOW. Client acknowledges that the arrangement regarding custom feature development has been approved by Platform Provider.</w:t>
      </w:r>
    </w:p>
    <w:p w14:paraId="7CAF5F6D" w14:textId="77777777" w:rsidR="0044509E" w:rsidRPr="0044509E" w:rsidRDefault="0044509E" w:rsidP="0044509E">
      <w:pPr>
        <w:rPr>
          <w:b/>
          <w:bCs/>
        </w:rPr>
      </w:pPr>
      <w:r w:rsidRPr="0044509E">
        <w:rPr>
          <w:b/>
          <w:bCs/>
        </w:rPr>
        <w:t>13.9 Client Acknowledgements</w:t>
      </w:r>
    </w:p>
    <w:p w14:paraId="6EECD128" w14:textId="77777777" w:rsidR="0044509E" w:rsidRPr="0044509E" w:rsidRDefault="0044509E" w:rsidP="0044509E">
      <w:r w:rsidRPr="0044509E">
        <w:t>The Client acknowledges and agrees that:</w:t>
      </w:r>
    </w:p>
    <w:p w14:paraId="0E20CF6A" w14:textId="0E736BD3" w:rsidR="0044509E" w:rsidRPr="0044509E" w:rsidRDefault="0044509E" w:rsidP="0044509E">
      <w:r w:rsidRPr="0044509E">
        <w:t>a) If work is delayed through no fault of the Service Provider, no refund or compensation will be offered.</w:t>
      </w:r>
      <w:r w:rsidRPr="0044509E">
        <w:br/>
      </w:r>
      <w:r w:rsidR="007F53EE">
        <w:t>b</w:t>
      </w:r>
      <w:r w:rsidRPr="0044509E">
        <w:t>) Service Provider owns and retains all rights to methodologies, processes, tools, and knowledge developed prior to or independent of this SOW.</w:t>
      </w:r>
      <w:r w:rsidRPr="0044509E">
        <w:br/>
      </w:r>
      <w:r w:rsidR="007F53EE">
        <w:t>c</w:t>
      </w:r>
      <w:r w:rsidRPr="0044509E">
        <w:t>) Service Provider may use Client's name and a general description of the work performed as a reference for marketing purposes, unless Client expressly prohibits this in writing.</w:t>
      </w:r>
    </w:p>
    <w:p w14:paraId="1BC1CDEE" w14:textId="77777777" w:rsidR="0044509E" w:rsidRPr="0044509E" w:rsidRDefault="0044509E" w:rsidP="0044509E">
      <w:pPr>
        <w:rPr>
          <w:b/>
          <w:bCs/>
        </w:rPr>
      </w:pPr>
      <w:r w:rsidRPr="0044509E">
        <w:rPr>
          <w:b/>
          <w:bCs/>
        </w:rPr>
        <w:t>13.10 Severability</w:t>
      </w:r>
    </w:p>
    <w:p w14:paraId="7505F4AE" w14:textId="77777777" w:rsidR="0044509E" w:rsidRPr="0044509E" w:rsidRDefault="0044509E" w:rsidP="0044509E">
      <w:r w:rsidRPr="0044509E">
        <w:t>If any provision of this SOW is held to be unenforceable or invalid, the remaining provisions will remain in full force and effect.</w:t>
      </w:r>
    </w:p>
    <w:p w14:paraId="0088B385" w14:textId="77777777" w:rsidR="0044509E" w:rsidRPr="0044509E" w:rsidRDefault="0044509E" w:rsidP="0044509E">
      <w:pPr>
        <w:rPr>
          <w:b/>
          <w:bCs/>
        </w:rPr>
      </w:pPr>
      <w:r w:rsidRPr="0044509E">
        <w:rPr>
          <w:b/>
          <w:bCs/>
        </w:rPr>
        <w:t>13.11 No Waiver</w:t>
      </w:r>
    </w:p>
    <w:p w14:paraId="19C65C96" w14:textId="77777777" w:rsidR="0044509E" w:rsidRPr="0044509E" w:rsidRDefault="0044509E" w:rsidP="0044509E">
      <w:r w:rsidRPr="0044509E">
        <w:t>Failure by either party to enforce any provision of this SOW will not be deemed a waiver of future enforcement of that or any other provision.</w:t>
      </w:r>
    </w:p>
    <w:p w14:paraId="69DAB6AA" w14:textId="77777777" w:rsidR="0044509E" w:rsidRPr="0044509E" w:rsidRDefault="0044509E" w:rsidP="0044509E">
      <w:pPr>
        <w:rPr>
          <w:b/>
          <w:bCs/>
        </w:rPr>
      </w:pPr>
      <w:r w:rsidRPr="0044509E">
        <w:rPr>
          <w:b/>
          <w:bCs/>
        </w:rPr>
        <w:t>13.12 Entire Agreement</w:t>
      </w:r>
    </w:p>
    <w:p w14:paraId="069E7F3D" w14:textId="77777777" w:rsidR="0044509E" w:rsidRPr="0044509E" w:rsidRDefault="0044509E" w:rsidP="0044509E">
      <w:r w:rsidRPr="0044509E">
        <w:t>This SOW, together with any referenced attachments, constitutes the entire agreement between the parties concerning the subject matter hereof and supersedes all prior and contemporaneous agreements.</w:t>
      </w:r>
    </w:p>
    <w:p w14:paraId="0983F4B8" w14:textId="77777777" w:rsidR="0044509E" w:rsidRPr="0044509E" w:rsidRDefault="0044509E" w:rsidP="0044509E">
      <w:pPr>
        <w:rPr>
          <w:b/>
          <w:bCs/>
        </w:rPr>
      </w:pPr>
      <w:r w:rsidRPr="0044509E">
        <w:rPr>
          <w:b/>
          <w:bCs/>
        </w:rPr>
        <w:t>13.13 Proposal Validity</w:t>
      </w:r>
    </w:p>
    <w:p w14:paraId="264FFB1B" w14:textId="77777777" w:rsidR="0044509E" w:rsidRPr="0044509E" w:rsidRDefault="0044509E" w:rsidP="0044509E">
      <w:r w:rsidRPr="0044509E">
        <w:lastRenderedPageBreak/>
        <w:t>This SOW remains viable for acceptance for a period of fourteen (14) days from the date of issuance. After this period, Service Provider reserves the right to revise terms, timelines, or pricing.</w:t>
      </w:r>
    </w:p>
    <w:p w14:paraId="6561007D" w14:textId="77777777" w:rsidR="0044509E" w:rsidRPr="0044509E" w:rsidRDefault="0044509E" w:rsidP="0044509E">
      <w:pPr>
        <w:rPr>
          <w:b/>
          <w:bCs/>
        </w:rPr>
      </w:pPr>
      <w:r w:rsidRPr="0044509E">
        <w:rPr>
          <w:b/>
          <w:bCs/>
        </w:rPr>
        <w:t>14. AUTHORISATION</w:t>
      </w:r>
    </w:p>
    <w:p w14:paraId="555CB8C4" w14:textId="77777777" w:rsidR="0044509E" w:rsidRPr="0044509E" w:rsidRDefault="0044509E" w:rsidP="0044509E">
      <w:r w:rsidRPr="0044509E">
        <w:t>IN WITNESS WHEREOF, the parties hereto have executed this Statement of Work as of the Effective Date.</w:t>
      </w:r>
    </w:p>
    <w:p w14:paraId="61290C9F" w14:textId="77777777" w:rsidR="0044509E" w:rsidRPr="0044509E" w:rsidRDefault="0044509E" w:rsidP="0044509E">
      <w:r w:rsidRPr="0044509E">
        <w:rPr>
          <w:b/>
          <w:bCs/>
        </w:rPr>
        <w:t>[CLIENT NAME]</w:t>
      </w:r>
    </w:p>
    <w:p w14:paraId="7ED60C4B" w14:textId="77777777" w:rsidR="0044509E" w:rsidRPr="0044509E" w:rsidRDefault="0044509E" w:rsidP="0044509E">
      <w:r w:rsidRPr="0044509E">
        <w:t>By: ________________________</w:t>
      </w:r>
      <w:r w:rsidRPr="0044509E">
        <w:br/>
        <w:t>Name: </w:t>
      </w:r>
      <w:r w:rsidRPr="0044509E">
        <w:rPr>
          <w:b/>
          <w:bCs/>
        </w:rPr>
        <w:t>[PRINTED NAME]</w:t>
      </w:r>
      <w:r w:rsidRPr="0044509E">
        <w:br/>
        <w:t>Title: </w:t>
      </w:r>
      <w:r w:rsidRPr="0044509E">
        <w:rPr>
          <w:b/>
          <w:bCs/>
        </w:rPr>
        <w:t>[TITLE]</w:t>
      </w:r>
      <w:r w:rsidRPr="0044509E">
        <w:br/>
        <w:t>Date: ________________________</w:t>
      </w:r>
    </w:p>
    <w:p w14:paraId="74A2A5F5" w14:textId="77777777" w:rsidR="0044509E" w:rsidRPr="0044509E" w:rsidRDefault="0044509E" w:rsidP="0044509E">
      <w:r w:rsidRPr="0044509E">
        <w:rPr>
          <w:b/>
          <w:bCs/>
        </w:rPr>
        <w:t>AWD Digital</w:t>
      </w:r>
    </w:p>
    <w:p w14:paraId="1EC5AD01" w14:textId="77777777" w:rsidR="0044509E" w:rsidRPr="0044509E" w:rsidRDefault="0044509E" w:rsidP="0044509E">
      <w:r w:rsidRPr="0044509E">
        <w:t>By: ________________________</w:t>
      </w:r>
      <w:r w:rsidRPr="0044509E">
        <w:br/>
        <w:t>Name: </w:t>
      </w:r>
      <w:r w:rsidRPr="0044509E">
        <w:rPr>
          <w:b/>
          <w:bCs/>
        </w:rPr>
        <w:t>[PRINTED NAME]</w:t>
      </w:r>
      <w:r w:rsidRPr="0044509E">
        <w:br/>
        <w:t>Title: </w:t>
      </w:r>
      <w:r w:rsidRPr="0044509E">
        <w:rPr>
          <w:b/>
          <w:bCs/>
        </w:rPr>
        <w:t>[TITLE]</w:t>
      </w:r>
      <w:r w:rsidRPr="0044509E">
        <w:br/>
        <w:t>Date: ____________________</w:t>
      </w:r>
    </w:p>
    <w:p w14:paraId="07C2C3EF" w14:textId="77777777" w:rsidR="0044509E" w:rsidRDefault="0044509E"/>
    <w:sectPr w:rsidR="004450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B4D3B"/>
    <w:multiLevelType w:val="multilevel"/>
    <w:tmpl w:val="3196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0149A"/>
    <w:multiLevelType w:val="multilevel"/>
    <w:tmpl w:val="FAEE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979A9"/>
    <w:multiLevelType w:val="multilevel"/>
    <w:tmpl w:val="116CC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FE77F9"/>
    <w:multiLevelType w:val="multilevel"/>
    <w:tmpl w:val="DE04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44388"/>
    <w:multiLevelType w:val="multilevel"/>
    <w:tmpl w:val="FC76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6485E"/>
    <w:multiLevelType w:val="multilevel"/>
    <w:tmpl w:val="E006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D15D8"/>
    <w:multiLevelType w:val="multilevel"/>
    <w:tmpl w:val="55C26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AF4780"/>
    <w:multiLevelType w:val="multilevel"/>
    <w:tmpl w:val="96A4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530D6"/>
    <w:multiLevelType w:val="multilevel"/>
    <w:tmpl w:val="8E1A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E20422"/>
    <w:multiLevelType w:val="multilevel"/>
    <w:tmpl w:val="7A46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D2D38"/>
    <w:multiLevelType w:val="multilevel"/>
    <w:tmpl w:val="D6201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8778D4"/>
    <w:multiLevelType w:val="multilevel"/>
    <w:tmpl w:val="6D9E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D37429"/>
    <w:multiLevelType w:val="multilevel"/>
    <w:tmpl w:val="4BC2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700695"/>
    <w:multiLevelType w:val="multilevel"/>
    <w:tmpl w:val="4F3C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0E3B22"/>
    <w:multiLevelType w:val="multilevel"/>
    <w:tmpl w:val="6B48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7E6EBD"/>
    <w:multiLevelType w:val="multilevel"/>
    <w:tmpl w:val="164245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22740C"/>
    <w:multiLevelType w:val="multilevel"/>
    <w:tmpl w:val="87F6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C068DE"/>
    <w:multiLevelType w:val="multilevel"/>
    <w:tmpl w:val="93BE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4B31C8"/>
    <w:multiLevelType w:val="multilevel"/>
    <w:tmpl w:val="0B3A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3D5242"/>
    <w:multiLevelType w:val="multilevel"/>
    <w:tmpl w:val="D71A9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EC3D8F"/>
    <w:multiLevelType w:val="multilevel"/>
    <w:tmpl w:val="ACDA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3E0868"/>
    <w:multiLevelType w:val="multilevel"/>
    <w:tmpl w:val="6BC0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5F365E"/>
    <w:multiLevelType w:val="multilevel"/>
    <w:tmpl w:val="00FE6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E3491F"/>
    <w:multiLevelType w:val="multilevel"/>
    <w:tmpl w:val="BE9E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431273"/>
    <w:multiLevelType w:val="multilevel"/>
    <w:tmpl w:val="16FC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574513">
    <w:abstractNumId w:val="13"/>
  </w:num>
  <w:num w:numId="2" w16cid:durableId="1942684013">
    <w:abstractNumId w:val="16"/>
  </w:num>
  <w:num w:numId="3" w16cid:durableId="1657496305">
    <w:abstractNumId w:val="17"/>
  </w:num>
  <w:num w:numId="4" w16cid:durableId="592930998">
    <w:abstractNumId w:val="24"/>
  </w:num>
  <w:num w:numId="5" w16cid:durableId="1177816627">
    <w:abstractNumId w:val="19"/>
  </w:num>
  <w:num w:numId="6" w16cid:durableId="2080901451">
    <w:abstractNumId w:val="20"/>
  </w:num>
  <w:num w:numId="7" w16cid:durableId="640384142">
    <w:abstractNumId w:val="7"/>
  </w:num>
  <w:num w:numId="8" w16cid:durableId="2015647271">
    <w:abstractNumId w:val="12"/>
  </w:num>
  <w:num w:numId="9" w16cid:durableId="1467117100">
    <w:abstractNumId w:val="15"/>
  </w:num>
  <w:num w:numId="10" w16cid:durableId="1064721344">
    <w:abstractNumId w:val="22"/>
  </w:num>
  <w:num w:numId="11" w16cid:durableId="1329018727">
    <w:abstractNumId w:val="14"/>
  </w:num>
  <w:num w:numId="12" w16cid:durableId="1693605518">
    <w:abstractNumId w:val="5"/>
  </w:num>
  <w:num w:numId="13" w16cid:durableId="1720327106">
    <w:abstractNumId w:val="10"/>
  </w:num>
  <w:num w:numId="14" w16cid:durableId="1781877717">
    <w:abstractNumId w:val="2"/>
  </w:num>
  <w:num w:numId="15" w16cid:durableId="1587231611">
    <w:abstractNumId w:val="23"/>
  </w:num>
  <w:num w:numId="16" w16cid:durableId="1512837713">
    <w:abstractNumId w:val="8"/>
  </w:num>
  <w:num w:numId="17" w16cid:durableId="1295329132">
    <w:abstractNumId w:val="21"/>
  </w:num>
  <w:num w:numId="18" w16cid:durableId="2101369927">
    <w:abstractNumId w:val="3"/>
  </w:num>
  <w:num w:numId="19" w16cid:durableId="1004213048">
    <w:abstractNumId w:val="18"/>
  </w:num>
  <w:num w:numId="20" w16cid:durableId="127213146">
    <w:abstractNumId w:val="1"/>
  </w:num>
  <w:num w:numId="21" w16cid:durableId="401486201">
    <w:abstractNumId w:val="0"/>
  </w:num>
  <w:num w:numId="22" w16cid:durableId="1398283596">
    <w:abstractNumId w:val="11"/>
  </w:num>
  <w:num w:numId="23" w16cid:durableId="1404988427">
    <w:abstractNumId w:val="4"/>
  </w:num>
  <w:num w:numId="24" w16cid:durableId="2137748738">
    <w:abstractNumId w:val="9"/>
  </w:num>
  <w:num w:numId="25" w16cid:durableId="94327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9E"/>
    <w:rsid w:val="00115E83"/>
    <w:rsid w:val="00130B5E"/>
    <w:rsid w:val="0044509E"/>
    <w:rsid w:val="00511629"/>
    <w:rsid w:val="00610377"/>
    <w:rsid w:val="007F53EE"/>
    <w:rsid w:val="008E27E1"/>
    <w:rsid w:val="00984AFE"/>
    <w:rsid w:val="00F57E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26199"/>
  <w15:chartTrackingRefBased/>
  <w15:docId w15:val="{35E412C2-7194-411B-8CE2-15FCACEC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0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0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0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0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09E"/>
    <w:rPr>
      <w:rFonts w:eastAsiaTheme="majorEastAsia" w:cstheme="majorBidi"/>
      <w:color w:val="272727" w:themeColor="text1" w:themeTint="D8"/>
    </w:rPr>
  </w:style>
  <w:style w:type="paragraph" w:styleId="Title">
    <w:name w:val="Title"/>
    <w:basedOn w:val="Normal"/>
    <w:next w:val="Normal"/>
    <w:link w:val="TitleChar"/>
    <w:uiPriority w:val="10"/>
    <w:qFormat/>
    <w:rsid w:val="00445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09E"/>
    <w:pPr>
      <w:spacing w:before="160"/>
      <w:jc w:val="center"/>
    </w:pPr>
    <w:rPr>
      <w:i/>
      <w:iCs/>
      <w:color w:val="404040" w:themeColor="text1" w:themeTint="BF"/>
    </w:rPr>
  </w:style>
  <w:style w:type="character" w:customStyle="1" w:styleId="QuoteChar">
    <w:name w:val="Quote Char"/>
    <w:basedOn w:val="DefaultParagraphFont"/>
    <w:link w:val="Quote"/>
    <w:uiPriority w:val="29"/>
    <w:rsid w:val="0044509E"/>
    <w:rPr>
      <w:i/>
      <w:iCs/>
      <w:color w:val="404040" w:themeColor="text1" w:themeTint="BF"/>
    </w:rPr>
  </w:style>
  <w:style w:type="paragraph" w:styleId="ListParagraph">
    <w:name w:val="List Paragraph"/>
    <w:basedOn w:val="Normal"/>
    <w:uiPriority w:val="34"/>
    <w:qFormat/>
    <w:rsid w:val="0044509E"/>
    <w:pPr>
      <w:ind w:left="720"/>
      <w:contextualSpacing/>
    </w:pPr>
  </w:style>
  <w:style w:type="character" w:styleId="IntenseEmphasis">
    <w:name w:val="Intense Emphasis"/>
    <w:basedOn w:val="DefaultParagraphFont"/>
    <w:uiPriority w:val="21"/>
    <w:qFormat/>
    <w:rsid w:val="0044509E"/>
    <w:rPr>
      <w:i/>
      <w:iCs/>
      <w:color w:val="0F4761" w:themeColor="accent1" w:themeShade="BF"/>
    </w:rPr>
  </w:style>
  <w:style w:type="paragraph" w:styleId="IntenseQuote">
    <w:name w:val="Intense Quote"/>
    <w:basedOn w:val="Normal"/>
    <w:next w:val="Normal"/>
    <w:link w:val="IntenseQuoteChar"/>
    <w:uiPriority w:val="30"/>
    <w:qFormat/>
    <w:rsid w:val="00445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09E"/>
    <w:rPr>
      <w:i/>
      <w:iCs/>
      <w:color w:val="0F4761" w:themeColor="accent1" w:themeShade="BF"/>
    </w:rPr>
  </w:style>
  <w:style w:type="character" w:styleId="IntenseReference">
    <w:name w:val="Intense Reference"/>
    <w:basedOn w:val="DefaultParagraphFont"/>
    <w:uiPriority w:val="32"/>
    <w:qFormat/>
    <w:rsid w:val="004450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633629">
      <w:bodyDiv w:val="1"/>
      <w:marLeft w:val="0"/>
      <w:marRight w:val="0"/>
      <w:marTop w:val="0"/>
      <w:marBottom w:val="0"/>
      <w:divBdr>
        <w:top w:val="none" w:sz="0" w:space="0" w:color="auto"/>
        <w:left w:val="none" w:sz="0" w:space="0" w:color="auto"/>
        <w:bottom w:val="none" w:sz="0" w:space="0" w:color="auto"/>
        <w:right w:val="none" w:sz="0" w:space="0" w:color="auto"/>
      </w:divBdr>
    </w:div>
    <w:div w:id="1377467000">
      <w:bodyDiv w:val="1"/>
      <w:marLeft w:val="0"/>
      <w:marRight w:val="0"/>
      <w:marTop w:val="0"/>
      <w:marBottom w:val="0"/>
      <w:divBdr>
        <w:top w:val="none" w:sz="0" w:space="0" w:color="auto"/>
        <w:left w:val="none" w:sz="0" w:space="0" w:color="auto"/>
        <w:bottom w:val="none" w:sz="0" w:space="0" w:color="auto"/>
        <w:right w:val="none" w:sz="0" w:space="0" w:color="auto"/>
      </w:divBdr>
    </w:div>
    <w:div w:id="1414159192">
      <w:bodyDiv w:val="1"/>
      <w:marLeft w:val="0"/>
      <w:marRight w:val="0"/>
      <w:marTop w:val="0"/>
      <w:marBottom w:val="0"/>
      <w:divBdr>
        <w:top w:val="none" w:sz="0" w:space="0" w:color="auto"/>
        <w:left w:val="none" w:sz="0" w:space="0" w:color="auto"/>
        <w:bottom w:val="none" w:sz="0" w:space="0" w:color="auto"/>
        <w:right w:val="none" w:sz="0" w:space="0" w:color="auto"/>
      </w:divBdr>
    </w:div>
    <w:div w:id="142406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13</Pages>
  <Words>2917</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Strezovski</dc:creator>
  <cp:keywords/>
  <dc:description/>
  <cp:lastModifiedBy>Dean Strezovski</cp:lastModifiedBy>
  <cp:revision>6</cp:revision>
  <dcterms:created xsi:type="dcterms:W3CDTF">2025-04-11T06:13:00Z</dcterms:created>
  <dcterms:modified xsi:type="dcterms:W3CDTF">2025-04-11T07:19:00Z</dcterms:modified>
</cp:coreProperties>
</file>